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D8407" w14:textId="77777777" w:rsidR="002303FD" w:rsidRDefault="00776ED1">
      <w:pPr>
        <w:pStyle w:val="GuideHeading"/>
      </w:pPr>
      <w:r>
        <w:t>1. Başvurunun Alınması</w:t>
      </w:r>
    </w:p>
    <w:p w14:paraId="64AEF31B" w14:textId="77777777" w:rsidR="002303FD" w:rsidRDefault="00776ED1">
      <w:pPr>
        <w:pStyle w:val="ListeMaddemi"/>
        <w:ind w:left="369" w:hanging="170"/>
      </w:pPr>
      <w:r>
        <w:t>Öğrenci, ders kaydı yaptığı tarihten itibaren her yarıyıl/yıl en geç 15 gün içinde muafiyet ve intibak başvurusunu yapar. Süresi geçen başvurular kabul edilmez.</w:t>
      </w:r>
    </w:p>
    <w:p w14:paraId="26B14899" w14:textId="77777777" w:rsidR="002303FD" w:rsidRDefault="00776ED1">
      <w:pPr>
        <w:pStyle w:val="ListeMaddemi"/>
        <w:ind w:left="369" w:hanging="170"/>
      </w:pPr>
      <w:r>
        <w:t>Dilekçesinde, daha önce alıp başarılı olduğu derslere karşılık hangi derslerden muaf olmak istediğini açıkça belirtir.</w:t>
      </w:r>
    </w:p>
    <w:p w14:paraId="7A3ADDBC" w14:textId="77777777" w:rsidR="002303FD" w:rsidRDefault="00776ED1">
      <w:pPr>
        <w:pStyle w:val="ListeMaddemi"/>
        <w:ind w:left="369" w:hanging="170"/>
      </w:pPr>
      <w:r>
        <w:t>Dilekçeye transkript, not baremi ve onaylı ders içerikleri eklenir. Ders içerikleri önceki yükseköğretim kurumu tarafından onaylı olmalı veya kurumun resmî internet sayfasından alınmalıdır.</w:t>
      </w:r>
    </w:p>
    <w:p w14:paraId="3F59726D" w14:textId="77777777" w:rsidR="002303FD" w:rsidRDefault="00776ED1">
      <w:pPr>
        <w:pStyle w:val="ListeMaddemi"/>
        <w:ind w:left="369" w:hanging="170"/>
      </w:pPr>
      <w:r>
        <w:t>Belgeleri eksik veya onaysız olan başvurular işleme alınmaz.</w:t>
      </w:r>
    </w:p>
    <w:p w14:paraId="6587A69F" w14:textId="77777777" w:rsidR="002303FD" w:rsidRDefault="00776ED1">
      <w:pPr>
        <w:pStyle w:val="GuideHeading"/>
      </w:pPr>
      <w:r>
        <w:t>2. Muafiyetin İncelenmesi</w:t>
      </w:r>
    </w:p>
    <w:p w14:paraId="2010189A" w14:textId="77777777" w:rsidR="002303FD" w:rsidRDefault="00776ED1">
      <w:pPr>
        <w:pStyle w:val="ListeMaddemi"/>
        <w:ind w:left="369" w:hanging="170"/>
      </w:pPr>
      <w:r>
        <w:t>Başvuru, ilgili bölüm/programın en az üç üyeden oluşan Muafiyet ve İntibak Komisyonunca incelenir.</w:t>
      </w:r>
    </w:p>
    <w:p w14:paraId="248C8292" w14:textId="77777777" w:rsidR="002303FD" w:rsidRDefault="00776ED1">
      <w:pPr>
        <w:pStyle w:val="ListeMaddemi"/>
        <w:ind w:left="369" w:hanging="170"/>
      </w:pPr>
      <w:r>
        <w:t>Daha önce alınan dersin başarılı olunmuş olması yeterlidir; başarı notunun yüksek veya düşük olması tek başına muafiyete engel değildir.</w:t>
      </w:r>
    </w:p>
    <w:p w14:paraId="3D79DE7A" w14:textId="77777777" w:rsidR="002303FD" w:rsidRDefault="00776ED1">
      <w:pPr>
        <w:pStyle w:val="ListeMaddemi"/>
        <w:ind w:left="369" w:hanging="170"/>
      </w:pPr>
      <w:r>
        <w:t>Ders adlarının aynı olması aranmaz. Derslerin içerik uyumu/yeterliliği ve AKTS değerleri birlikte değerlendirilir. Önceden alınan dersin AKTS’si, muaf tutulacak dersin AKTS’sinden en fazla 1 AKTS düşük olabilir; eşit veya daha yüksek de olabilir.</w:t>
      </w:r>
    </w:p>
    <w:p w14:paraId="0758B415" w14:textId="77777777" w:rsidR="002303FD" w:rsidRDefault="00776ED1">
      <w:pPr>
        <w:pStyle w:val="ListeMaddemi"/>
        <w:ind w:left="369" w:hanging="170"/>
      </w:pPr>
      <w:r>
        <w:t>Birden fazla başarılı ders, uygun görülen bir veya birden fazla eşdeğer dersin muafiyetinde değerlendirilebilir. Ön koşullu ders için ilgili dersin alınmış ve başarılmış olması gerekir.</w:t>
      </w:r>
    </w:p>
    <w:p w14:paraId="71014139" w14:textId="77777777" w:rsidR="002303FD" w:rsidRDefault="00776ED1">
      <w:pPr>
        <w:pStyle w:val="ListeMaddemi"/>
        <w:ind w:left="369" w:hanging="170"/>
      </w:pPr>
      <w:r>
        <w:t>Tekrar edilen derslerde en yüksek başarı notu esas alınır. Başka bir üniversitenin verdiği muafiyet kararı esas alınmaz; öğrencinin alıp başardığı dersler incelenir.</w:t>
      </w:r>
    </w:p>
    <w:p w14:paraId="58301F5E" w14:textId="77777777" w:rsidR="002303FD" w:rsidRDefault="00776ED1">
      <w:pPr>
        <w:pStyle w:val="ListeMaddemi"/>
        <w:ind w:left="369" w:hanging="170"/>
      </w:pPr>
      <w:r>
        <w:t>YÖK tarafından denkliği tanınmayan yurt dışı üniversitelerden alınan derslere muafiyet ve intibak işlemi yapılmaz.</w:t>
      </w:r>
    </w:p>
    <w:p w14:paraId="49303622" w14:textId="77777777" w:rsidR="002303FD" w:rsidRDefault="00776ED1">
      <w:pPr>
        <w:pStyle w:val="GuideHeading"/>
      </w:pPr>
      <w:r>
        <w:t>3. İntibak Yılının Belirlenmesi</w:t>
      </w:r>
    </w:p>
    <w:p w14:paraId="5999A026" w14:textId="77777777" w:rsidR="002303FD" w:rsidRDefault="00776ED1">
      <w:pPr>
        <w:pStyle w:val="ListeMaddemi"/>
        <w:ind w:left="369" w:hanging="170"/>
      </w:pPr>
      <w:r>
        <w:t>Muaf olunan derslerin toplam AKTS’si, programın bir yıllık AKTS yükünün (2547 sayılı Kanunun 5/i maddesi kapsamındaki dersler dâhil) %70’inden fazla ise öğrenci bir sonraki yıla intibak ettirilir.</w:t>
      </w:r>
    </w:p>
    <w:p w14:paraId="75A1BDEC" w14:textId="77777777" w:rsidR="002303FD" w:rsidRDefault="00776ED1">
      <w:pPr>
        <w:pStyle w:val="ListeMaddemi"/>
        <w:ind w:left="369" w:hanging="170"/>
      </w:pPr>
      <w:r>
        <w:t>İntibak ettirilen yarıyılda öğrencinin daha önce almadığı veya muaf olmadığı derslerin öncelikle alınması sağlanır.</w:t>
      </w:r>
    </w:p>
    <w:p w14:paraId="59000B0E" w14:textId="77777777" w:rsidR="002303FD" w:rsidRDefault="00776ED1">
      <w:pPr>
        <w:pStyle w:val="ListeMaddemi"/>
        <w:ind w:left="369" w:hanging="170"/>
      </w:pPr>
      <w:r>
        <w:t>Kesin kayıt yaptıran öğrencinin önlisans programında son bir yıllık, lisans programında son iki yıllık toplam krediye karşılık gelen dersleri üniversitede okuyacağı şekilde değerlendirme yapılır.</w:t>
      </w:r>
    </w:p>
    <w:p w14:paraId="71B50FE5" w14:textId="77777777" w:rsidR="002303FD" w:rsidRDefault="00776ED1">
      <w:pPr>
        <w:pStyle w:val="ListeMaddemi"/>
        <w:ind w:left="369" w:hanging="170"/>
      </w:pPr>
      <w:r>
        <w:t>Muafiyeti istenen dersler toplam derslerin yarısından fazla ise muaf tutulacak dersler en yüksek başarı notundan başlanarak belirlenir.</w:t>
      </w:r>
    </w:p>
    <w:p w14:paraId="4A2FAF0A" w14:textId="77777777" w:rsidR="002303FD" w:rsidRDefault="00776ED1">
      <w:pPr>
        <w:pStyle w:val="ListeMaddemi"/>
        <w:ind w:left="369" w:hanging="170"/>
      </w:pPr>
      <w:r>
        <w:t>Önceden önlisans öğreniminde başarılan dersler, karşılık gelen ortak zorunlu dersler dışında üçüncü veya üst sınıflarda muafiyet için kullanılamaz.</w:t>
      </w:r>
    </w:p>
    <w:p w14:paraId="225AED60" w14:textId="77777777" w:rsidR="002303FD" w:rsidRDefault="00776ED1">
      <w:pPr>
        <w:pStyle w:val="GuideHeading"/>
      </w:pPr>
      <w:r>
        <w:t>4. Komisyon Raporu ve Yönetim Kurulu Kararı</w:t>
      </w:r>
    </w:p>
    <w:p w14:paraId="15512E14" w14:textId="77777777" w:rsidR="002303FD" w:rsidRDefault="00776ED1">
      <w:r>
        <w:t>Komisyon, ders eşdeğerliklerini ve intibak yılını gösteren bir intibak programı hazırlar. Dosya, ilgili akademik birimin yönetim kuruluna sunulur. Yönetim kurulu, muafiyet ve intibak işlemlerini karara bağlar.</w:t>
      </w:r>
    </w:p>
    <w:p w14:paraId="66618390" w14:textId="77777777" w:rsidR="002303FD" w:rsidRDefault="00776ED1">
      <w:r>
        <w:t>Kararda aşağıdaki bilgiler açıkça gösterilir:</w:t>
      </w:r>
    </w:p>
    <w:tbl>
      <w:tblPr>
        <w:tblW w:w="0" w:type="auto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2551"/>
      </w:tblGrid>
      <w:tr w:rsidR="002303FD" w14:paraId="72AC71EA" w14:textId="77777777">
        <w:trPr>
          <w:tblHeader/>
          <w:jc w:val="center"/>
        </w:trPr>
        <w:tc>
          <w:tcPr>
            <w:tcW w:w="3231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46012466" w14:textId="77777777" w:rsidR="002303FD" w:rsidRDefault="00776ED1">
            <w:pPr>
              <w:spacing w:after="0" w:line="252" w:lineRule="auto"/>
            </w:pPr>
            <w:r>
              <w:rPr>
                <w:b/>
                <w:sz w:val="19"/>
              </w:rPr>
              <w:t>Önceden alınan ders</w:t>
            </w:r>
          </w:p>
        </w:tc>
        <w:tc>
          <w:tcPr>
            <w:tcW w:w="3231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34DE24E9" w14:textId="77777777" w:rsidR="002303FD" w:rsidRDefault="00776ED1">
            <w:pPr>
              <w:spacing w:after="0" w:line="252" w:lineRule="auto"/>
            </w:pPr>
            <w:r>
              <w:rPr>
                <w:b/>
                <w:sz w:val="19"/>
              </w:rPr>
              <w:t>Muaf tutulan ders</w:t>
            </w:r>
          </w:p>
        </w:tc>
        <w:tc>
          <w:tcPr>
            <w:tcW w:w="2551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493ADFE7" w14:textId="77777777" w:rsidR="002303FD" w:rsidRDefault="00776ED1">
            <w:pPr>
              <w:spacing w:after="0" w:line="252" w:lineRule="auto"/>
            </w:pPr>
            <w:r>
              <w:rPr>
                <w:b/>
                <w:sz w:val="19"/>
              </w:rPr>
              <w:t>İntibak bilgisi</w:t>
            </w:r>
          </w:p>
        </w:tc>
      </w:tr>
      <w:tr w:rsidR="002303FD" w14:paraId="7FA54F89" w14:textId="77777777">
        <w:trPr>
          <w:jc w:val="center"/>
        </w:trPr>
        <w:tc>
          <w:tcPr>
            <w:tcW w:w="3231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5C9B0568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Dersin kodu, adı, AKTS’si ve başarı notu</w:t>
            </w:r>
          </w:p>
        </w:tc>
        <w:tc>
          <w:tcPr>
            <w:tcW w:w="3231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422B5A19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Dersin kodu, adı, AKTS’si ve başarı notu</w:t>
            </w:r>
          </w:p>
        </w:tc>
        <w:tc>
          <w:tcPr>
            <w:tcW w:w="2551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142C3977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Öğrencinin intibak ettirildiği yıl</w:t>
            </w:r>
          </w:p>
        </w:tc>
      </w:tr>
    </w:tbl>
    <w:p w14:paraId="03E93BA6" w14:textId="77777777" w:rsidR="002303FD" w:rsidRDefault="002303FD">
      <w:pPr>
        <w:spacing w:after="0"/>
      </w:pPr>
    </w:p>
    <w:p w14:paraId="25A212F8" w14:textId="45671DF8" w:rsidR="002303FD" w:rsidRDefault="00776ED1">
      <w:r>
        <w:lastRenderedPageBreak/>
        <w:t xml:space="preserve">Yönetim kurulu sonucu </w:t>
      </w:r>
      <w:r w:rsidR="004B633D">
        <w:t xml:space="preserve">ilgili Akademik Birim tarafından </w:t>
      </w:r>
      <w:r>
        <w:t>öğrenciye bildirilir. Öğrenci, karar verilinceye kadar muafiyet istediği derslere devam eder.</w:t>
      </w:r>
    </w:p>
    <w:p w14:paraId="55BE6865" w14:textId="77777777" w:rsidR="002303FD" w:rsidRDefault="00776ED1">
      <w:pPr>
        <w:pStyle w:val="GuideHeading"/>
      </w:pPr>
      <w:r>
        <w:t>5. Özel Durumlarda Uygulama</w:t>
      </w:r>
    </w:p>
    <w:tbl>
      <w:tblPr>
        <w:tblW w:w="0" w:type="auto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6548"/>
      </w:tblGrid>
      <w:tr w:rsidR="002303FD" w14:paraId="1D6CC3AF" w14:textId="77777777">
        <w:trPr>
          <w:tblHeader/>
          <w:jc w:val="center"/>
        </w:trPr>
        <w:tc>
          <w:tcPr>
            <w:tcW w:w="2466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04B7BC4B" w14:textId="77777777" w:rsidR="002303FD" w:rsidRDefault="00776ED1">
            <w:pPr>
              <w:spacing w:after="0" w:line="252" w:lineRule="auto"/>
            </w:pPr>
            <w:r>
              <w:rPr>
                <w:b/>
                <w:sz w:val="19"/>
              </w:rPr>
              <w:t>Durum</w:t>
            </w:r>
          </w:p>
        </w:tc>
        <w:tc>
          <w:tcPr>
            <w:tcW w:w="6548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17BF354F" w14:textId="77777777" w:rsidR="002303FD" w:rsidRDefault="00776ED1">
            <w:pPr>
              <w:spacing w:after="0" w:line="252" w:lineRule="auto"/>
            </w:pPr>
            <w:r>
              <w:rPr>
                <w:b/>
                <w:sz w:val="19"/>
              </w:rPr>
              <w:t>Yapılacak işlem</w:t>
            </w:r>
          </w:p>
        </w:tc>
      </w:tr>
      <w:tr w:rsidR="002303FD" w14:paraId="30500747" w14:textId="77777777">
        <w:trPr>
          <w:jc w:val="center"/>
        </w:trPr>
        <w:tc>
          <w:tcPr>
            <w:tcW w:w="2466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709BDBF3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Yatay veya dikey geçiş</w:t>
            </w:r>
          </w:p>
        </w:tc>
        <w:tc>
          <w:tcPr>
            <w:tcW w:w="6548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2651EF24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İntibakı yapılan dersin önceki harf notu aynen kabul edilir. Harf notu karşılığı yoksa üniversitenin yüzlük not dönüşüm sistemi kullanılır.</w:t>
            </w:r>
          </w:p>
        </w:tc>
      </w:tr>
      <w:tr w:rsidR="002303FD" w14:paraId="4A19B066" w14:textId="77777777">
        <w:trPr>
          <w:jc w:val="center"/>
        </w:trPr>
        <w:tc>
          <w:tcPr>
            <w:tcW w:w="2466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09340869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Dikey Geçiş Sınavı (DGS)</w:t>
            </w:r>
          </w:p>
        </w:tc>
        <w:tc>
          <w:tcPr>
            <w:tcW w:w="6548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2C3360EA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Önlisansta alınan eşdeğer dersler komisyonda incelenir; muafiyet ilgili yönetim kurulunca karara bağlanır. DGS’ye ilişkin ilgili yönetmelik hükümleri de uygulanır.</w:t>
            </w:r>
          </w:p>
        </w:tc>
      </w:tr>
      <w:tr w:rsidR="002303FD" w14:paraId="3FC82243" w14:textId="77777777">
        <w:trPr>
          <w:jc w:val="center"/>
        </w:trPr>
        <w:tc>
          <w:tcPr>
            <w:tcW w:w="2466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56910628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Özel öğrencilik</w:t>
            </w:r>
          </w:p>
        </w:tc>
        <w:tc>
          <w:tcPr>
            <w:tcW w:w="6548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14A602DA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Öğrencinin başka kurumda aldığı dersler, müfredatta bulundukları döneme intibak ettirilir. Müfredatta olmayan derslerde önce en az %70 içerik benzerliği olan zorunlu dersler, sonra seçmeli dersler; seçmeli ders kotası doluysa ön koşulsuz ve AKTS bakımından uygun dersler değerlendirilir.</w:t>
            </w:r>
          </w:p>
        </w:tc>
      </w:tr>
      <w:tr w:rsidR="002303FD" w14:paraId="744830FC" w14:textId="77777777">
        <w:trPr>
          <w:jc w:val="center"/>
        </w:trPr>
        <w:tc>
          <w:tcPr>
            <w:tcW w:w="2466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7BD73F99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Değişim programları / başka kurumda öğrenim</w:t>
            </w:r>
          </w:p>
        </w:tc>
        <w:tc>
          <w:tcPr>
            <w:tcW w:w="6548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0BAFD9EE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Önceki harf notu geçerlidir. Karşılık bulunmaması halinde üniversitenin yüzlük not dönüşüm sistemi kullanılır.</w:t>
            </w:r>
          </w:p>
        </w:tc>
      </w:tr>
      <w:tr w:rsidR="002303FD" w14:paraId="69719503" w14:textId="77777777">
        <w:trPr>
          <w:jc w:val="center"/>
        </w:trPr>
        <w:tc>
          <w:tcPr>
            <w:tcW w:w="2466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108C363A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Geçti / Başarılı notlu dersler</w:t>
            </w:r>
          </w:p>
        </w:tc>
        <w:tc>
          <w:tcPr>
            <w:tcW w:w="6548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6E08FA27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Muafiyeti kabul edilen, ancak transkriptte not baremi bulunmayan veya notu G/B olan dersler GANO/YANO hesabına katılmaz.</w:t>
            </w:r>
          </w:p>
        </w:tc>
      </w:tr>
    </w:tbl>
    <w:p w14:paraId="456E9531" w14:textId="77777777" w:rsidR="002303FD" w:rsidRDefault="002303FD">
      <w:pPr>
        <w:spacing w:after="0"/>
      </w:pPr>
    </w:p>
    <w:p w14:paraId="3E5E515E" w14:textId="77777777" w:rsidR="002303FD" w:rsidRDefault="00776ED1">
      <w:pPr>
        <w:pStyle w:val="GuideHeading"/>
      </w:pPr>
      <w:r>
        <w:t>6. İtirazın Değerlendirilmesi</w:t>
      </w:r>
    </w:p>
    <w:p w14:paraId="43645173" w14:textId="77777777" w:rsidR="002303FD" w:rsidRDefault="00776ED1">
      <w:pPr>
        <w:pStyle w:val="ListeMaddemi"/>
        <w:ind w:left="369" w:hanging="170"/>
      </w:pPr>
      <w:r>
        <w:t>Öğrenci, sonuç kendisine bildirildikten sonra 5 iş günü içinde ilgili birime dilekçe vererek itiraz edebilir.</w:t>
      </w:r>
    </w:p>
    <w:p w14:paraId="7A957B7F" w14:textId="77777777" w:rsidR="002303FD" w:rsidRDefault="00776ED1">
      <w:pPr>
        <w:pStyle w:val="ListeMaddemi"/>
        <w:ind w:left="369" w:hanging="170"/>
      </w:pPr>
      <w:r>
        <w:t>İtiraz, ilgili dekanlık/yüksekokul/meslek yüksekokulu yönetim kurulunca en geç bir hafta içinde karara bağlanır.</w:t>
      </w:r>
    </w:p>
    <w:p w14:paraId="53AFA55B" w14:textId="77777777" w:rsidR="002303FD" w:rsidRDefault="00776ED1">
      <w:pPr>
        <w:pStyle w:val="GuideHeading"/>
      </w:pPr>
      <w:r>
        <w:t>7. İşlem Sırası</w:t>
      </w:r>
    </w:p>
    <w:tbl>
      <w:tblPr>
        <w:tblW w:w="0" w:type="auto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8192"/>
      </w:tblGrid>
      <w:tr w:rsidR="002303FD" w14:paraId="47480187" w14:textId="77777777">
        <w:trPr>
          <w:tblHeader/>
          <w:jc w:val="center"/>
        </w:trPr>
        <w:tc>
          <w:tcPr>
            <w:tcW w:w="82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14677565" w14:textId="77777777" w:rsidR="002303FD" w:rsidRDefault="00776ED1">
            <w:pPr>
              <w:spacing w:after="0" w:line="252" w:lineRule="auto"/>
            </w:pPr>
            <w:r>
              <w:rPr>
                <w:b/>
                <w:sz w:val="19"/>
              </w:rPr>
              <w:t>Sıra</w:t>
            </w:r>
          </w:p>
        </w:tc>
        <w:tc>
          <w:tcPr>
            <w:tcW w:w="819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600F554B" w14:textId="77777777" w:rsidR="002303FD" w:rsidRDefault="00776ED1">
            <w:pPr>
              <w:spacing w:after="0" w:line="252" w:lineRule="auto"/>
            </w:pPr>
            <w:r>
              <w:rPr>
                <w:b/>
                <w:sz w:val="19"/>
              </w:rPr>
              <w:t>Uygulama</w:t>
            </w:r>
          </w:p>
        </w:tc>
      </w:tr>
      <w:tr w:rsidR="002303FD" w14:paraId="1617BD95" w14:textId="77777777">
        <w:trPr>
          <w:jc w:val="center"/>
        </w:trPr>
        <w:tc>
          <w:tcPr>
            <w:tcW w:w="82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306F655F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1</w:t>
            </w:r>
          </w:p>
        </w:tc>
        <w:tc>
          <w:tcPr>
            <w:tcW w:w="819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3C90B25F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Süresinde verilen dilekçe ve ekleri alınır; belgelerin tam ve onaylı olduğu kontrol edilir.</w:t>
            </w:r>
          </w:p>
        </w:tc>
      </w:tr>
      <w:tr w:rsidR="002303FD" w14:paraId="1B10B5DC" w14:textId="77777777">
        <w:trPr>
          <w:jc w:val="center"/>
        </w:trPr>
        <w:tc>
          <w:tcPr>
            <w:tcW w:w="82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27D0B327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2</w:t>
            </w:r>
          </w:p>
        </w:tc>
        <w:tc>
          <w:tcPr>
            <w:tcW w:w="819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0C75B796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Başvuru Muafiyet ve İntibak Komisyonunca incelenir; ders eşdeğerlikleri ve intibak yılı belirlenir.</w:t>
            </w:r>
          </w:p>
        </w:tc>
      </w:tr>
      <w:tr w:rsidR="002303FD" w14:paraId="7D302B64" w14:textId="77777777">
        <w:trPr>
          <w:jc w:val="center"/>
        </w:trPr>
        <w:tc>
          <w:tcPr>
            <w:tcW w:w="82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6B1D6D85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3</w:t>
            </w:r>
          </w:p>
        </w:tc>
        <w:tc>
          <w:tcPr>
            <w:tcW w:w="819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62FF74C9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Komisyonun hazırladığı intibak programı ilgili yönetim kuruluna sunulur.</w:t>
            </w:r>
          </w:p>
        </w:tc>
      </w:tr>
      <w:tr w:rsidR="002303FD" w14:paraId="77D2733B" w14:textId="77777777">
        <w:trPr>
          <w:jc w:val="center"/>
        </w:trPr>
        <w:tc>
          <w:tcPr>
            <w:tcW w:w="82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3BFD9C81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4</w:t>
            </w:r>
          </w:p>
        </w:tc>
        <w:tc>
          <w:tcPr>
            <w:tcW w:w="819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0B69E066" w14:textId="3EA0C0C8" w:rsidR="002303FD" w:rsidRDefault="00776ED1">
            <w:pPr>
              <w:spacing w:after="0" w:line="252" w:lineRule="auto"/>
            </w:pPr>
            <w:r>
              <w:rPr>
                <w:sz w:val="19"/>
              </w:rPr>
              <w:t xml:space="preserve">Yönetim kurulu kararı doğrultusunda muafiyet ve intibak sonucu kesinleştirilir; </w:t>
            </w:r>
            <w:r w:rsidR="004B633D" w:rsidRPr="004B633D">
              <w:rPr>
                <w:sz w:val="19"/>
              </w:rPr>
              <w:t>ilgili Akademik Birim tarafından öğrenciye bildirilir</w:t>
            </w:r>
            <w:r>
              <w:rPr>
                <w:sz w:val="19"/>
              </w:rPr>
              <w:t>.</w:t>
            </w:r>
          </w:p>
        </w:tc>
      </w:tr>
      <w:tr w:rsidR="002303FD" w14:paraId="11011792" w14:textId="77777777">
        <w:trPr>
          <w:jc w:val="center"/>
        </w:trPr>
        <w:tc>
          <w:tcPr>
            <w:tcW w:w="82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5F9B97E4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5</w:t>
            </w:r>
          </w:p>
        </w:tc>
        <w:tc>
          <w:tcPr>
            <w:tcW w:w="8192" w:type="dxa"/>
            <w:tcMar>
              <w:top w:w="72" w:type="dxa"/>
              <w:left w:w="80" w:type="dxa"/>
              <w:bottom w:w="72" w:type="dxa"/>
              <w:right w:w="80" w:type="dxa"/>
            </w:tcMar>
            <w:vAlign w:val="center"/>
          </w:tcPr>
          <w:p w14:paraId="6F1EF099" w14:textId="77777777" w:rsidR="002303FD" w:rsidRDefault="00776ED1">
            <w:pPr>
              <w:spacing w:after="0" w:line="252" w:lineRule="auto"/>
            </w:pPr>
            <w:r>
              <w:rPr>
                <w:sz w:val="19"/>
              </w:rPr>
              <w:t>Süresinde gelen itirazlar ilgili yönetim kuruluna iletilerek sonuçlandırılır.</w:t>
            </w:r>
          </w:p>
        </w:tc>
      </w:tr>
    </w:tbl>
    <w:p w14:paraId="71F1E46C" w14:textId="77777777" w:rsidR="002303FD" w:rsidRDefault="002303FD">
      <w:pPr>
        <w:spacing w:after="0"/>
      </w:pPr>
    </w:p>
    <w:sectPr w:rsidR="002303F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19" w:right="1304" w:bottom="1049" w:left="130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7F3B9" w14:textId="77777777" w:rsidR="00945D67" w:rsidRDefault="00945D67" w:rsidP="004A7966">
      <w:pPr>
        <w:spacing w:after="0" w:line="240" w:lineRule="auto"/>
      </w:pPr>
      <w:r>
        <w:separator/>
      </w:r>
    </w:p>
  </w:endnote>
  <w:endnote w:type="continuationSeparator" w:id="0">
    <w:p w14:paraId="7161E5ED" w14:textId="77777777" w:rsidR="00945D67" w:rsidRDefault="00945D67" w:rsidP="004A7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8739" w14:textId="77777777" w:rsidR="00567CC5" w:rsidRDefault="00567C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19AEE" w14:textId="77777777" w:rsidR="00567CC5" w:rsidRDefault="00567CC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0023" w14:textId="77777777" w:rsidR="00567CC5" w:rsidRDefault="00567C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B655A" w14:textId="77777777" w:rsidR="00945D67" w:rsidRDefault="00945D67" w:rsidP="004A7966">
      <w:pPr>
        <w:spacing w:after="0" w:line="240" w:lineRule="auto"/>
      </w:pPr>
      <w:r>
        <w:separator/>
      </w:r>
    </w:p>
  </w:footnote>
  <w:footnote w:type="continuationSeparator" w:id="0">
    <w:p w14:paraId="3CEFF0CD" w14:textId="77777777" w:rsidR="00945D67" w:rsidRDefault="00945D67" w:rsidP="004A7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685D" w14:textId="77777777" w:rsidR="00567CC5" w:rsidRDefault="00567C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7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867"/>
    </w:tblGrid>
    <w:tr w:rsidR="004A7966" w:rsidRPr="00A16D0B" w14:paraId="4EA5481D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A2239B3" w14:textId="77777777" w:rsidR="004A7966" w:rsidRPr="00A16D0B" w:rsidRDefault="004A7966" w:rsidP="004A7966">
          <w:pPr>
            <w:pStyle w:val="stBilgi"/>
            <w:rPr>
              <w:rFonts w:cs="Times New Roman"/>
              <w:sz w:val="24"/>
              <w:szCs w:val="28"/>
            </w:rPr>
          </w:pPr>
        </w:p>
        <w:p w14:paraId="3E0C866F" w14:textId="77777777" w:rsidR="004A7966" w:rsidRPr="00A16D0B" w:rsidRDefault="004A7966" w:rsidP="004A7966">
          <w:pPr>
            <w:pStyle w:val="stBilgi"/>
            <w:rPr>
              <w:rFonts w:cs="Times New Roman"/>
              <w:sz w:val="24"/>
              <w:szCs w:val="28"/>
            </w:rPr>
          </w:pPr>
          <w:r w:rsidRPr="00A16D0B">
            <w:rPr>
              <w:rFonts w:cs="Times New Roman"/>
              <w:noProof/>
              <w:sz w:val="24"/>
              <w:szCs w:val="28"/>
            </w:rPr>
            <w:drawing>
              <wp:inline distT="0" distB="0" distL="0" distR="0" wp14:anchorId="51612762" wp14:editId="1730C2AE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018E1437" w14:textId="77777777" w:rsidR="004A7966" w:rsidRPr="00A16D0B" w:rsidRDefault="004A7966" w:rsidP="004A7966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  <w:p w14:paraId="42AA24D3" w14:textId="77777777" w:rsidR="004A7966" w:rsidRPr="00A16D0B" w:rsidRDefault="004A7966" w:rsidP="004A7966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A16D0B">
            <w:rPr>
              <w:rFonts w:cs="Times New Roman"/>
              <w:b/>
              <w:sz w:val="24"/>
              <w:szCs w:val="28"/>
            </w:rPr>
            <w:t>ARDAHAN ÜNİVERSİTESİ</w:t>
          </w:r>
        </w:p>
        <w:p w14:paraId="145377E4" w14:textId="77777777" w:rsidR="004A7966" w:rsidRPr="00685785" w:rsidRDefault="004A7966" w:rsidP="004A7966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685785">
            <w:rPr>
              <w:rFonts w:cs="Times New Roman"/>
              <w:b/>
              <w:sz w:val="24"/>
              <w:szCs w:val="28"/>
            </w:rPr>
            <w:t>ÖĞRENCİ İŞLERİ DAİRE BAŞKANLIĞI</w:t>
          </w:r>
        </w:p>
        <w:p w14:paraId="612B1E79" w14:textId="0287D230" w:rsidR="004A7966" w:rsidRPr="00A16D0B" w:rsidRDefault="004A7966" w:rsidP="004A7966">
          <w:pPr>
            <w:pStyle w:val="GuideTitle"/>
            <w:spacing w:after="320"/>
            <w:jc w:val="center"/>
          </w:pPr>
          <w:r>
            <w:t>MUAFİYET VE İNTİBAK İŞLEMLERİ</w:t>
          </w:r>
          <w:r>
            <w:br/>
            <w:t>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E3CEE15" w14:textId="77777777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Doküman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2868B93" w14:textId="39606E7D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ARÜ.</w:t>
          </w:r>
          <w:r w:rsidRPr="00AC0B8A">
            <w:rPr>
              <w:rFonts w:cs="Times New Roman"/>
              <w:sz w:val="20"/>
              <w:szCs w:val="20"/>
            </w:rPr>
            <w:t>ÖİDB.UR</w:t>
          </w:r>
          <w:r w:rsidRPr="00A16D0B">
            <w:rPr>
              <w:rFonts w:cs="Times New Roman"/>
              <w:sz w:val="20"/>
              <w:szCs w:val="20"/>
            </w:rPr>
            <w:t>.0</w:t>
          </w:r>
          <w:r w:rsidR="00567CC5">
            <w:rPr>
              <w:rFonts w:cs="Times New Roman"/>
              <w:sz w:val="20"/>
              <w:szCs w:val="20"/>
            </w:rPr>
            <w:t>10</w:t>
          </w:r>
        </w:p>
      </w:tc>
    </w:tr>
    <w:tr w:rsidR="004A7966" w:rsidRPr="00A16D0B" w14:paraId="36AD2E45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5CC65D7" w14:textId="77777777" w:rsidR="004A7966" w:rsidRPr="00A16D0B" w:rsidRDefault="004A7966" w:rsidP="004A7966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7D6BB2C2" w14:textId="77777777" w:rsidR="004A7966" w:rsidRPr="00A16D0B" w:rsidRDefault="004A7966" w:rsidP="004A7966">
          <w:pPr>
            <w:pStyle w:val="stBilgi"/>
            <w:jc w:val="center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7B5AB86" w14:textId="77777777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İlk Yayın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F81EEA5" w14:textId="77777777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C0B8A">
            <w:rPr>
              <w:rFonts w:cs="Times New Roman"/>
              <w:sz w:val="20"/>
              <w:szCs w:val="20"/>
            </w:rPr>
            <w:t>2</w:t>
          </w:r>
          <w:r w:rsidRPr="00A16D0B">
            <w:rPr>
              <w:rFonts w:cs="Times New Roman"/>
              <w:sz w:val="20"/>
              <w:szCs w:val="20"/>
            </w:rPr>
            <w:t>3.</w:t>
          </w:r>
          <w:r w:rsidRPr="00AC0B8A">
            <w:rPr>
              <w:rFonts w:cs="Times New Roman"/>
              <w:sz w:val="20"/>
              <w:szCs w:val="20"/>
            </w:rPr>
            <w:t>1</w:t>
          </w:r>
          <w:r w:rsidRPr="00A16D0B">
            <w:rPr>
              <w:rFonts w:cs="Times New Roman"/>
              <w:sz w:val="20"/>
              <w:szCs w:val="20"/>
            </w:rPr>
            <w:t>0.2026</w:t>
          </w:r>
        </w:p>
      </w:tc>
    </w:tr>
    <w:tr w:rsidR="004A7966" w:rsidRPr="00A16D0B" w14:paraId="4477E7B9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CD4F07F" w14:textId="77777777" w:rsidR="004A7966" w:rsidRPr="00A16D0B" w:rsidRDefault="004A7966" w:rsidP="004A7966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001B1367" w14:textId="77777777" w:rsidR="004A7966" w:rsidRPr="00A16D0B" w:rsidRDefault="004A7966" w:rsidP="004A7966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9C41309" w14:textId="77777777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21B1816" w14:textId="77777777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-</w:t>
          </w:r>
        </w:p>
      </w:tc>
    </w:tr>
    <w:tr w:rsidR="004A7966" w:rsidRPr="00A16D0B" w14:paraId="77BD3ED8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470174FB" w14:textId="77777777" w:rsidR="004A7966" w:rsidRPr="00A16D0B" w:rsidRDefault="004A7966" w:rsidP="004A7966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1DF193AF" w14:textId="77777777" w:rsidR="004A7966" w:rsidRPr="00A16D0B" w:rsidRDefault="004A7966" w:rsidP="004A7966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7BB5386" w14:textId="77777777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880294D" w14:textId="77777777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0</w:t>
          </w:r>
        </w:p>
      </w:tc>
    </w:tr>
    <w:tr w:rsidR="004A7966" w:rsidRPr="00A16D0B" w14:paraId="6C9CAB36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220D670" w14:textId="77777777" w:rsidR="004A7966" w:rsidRPr="00A16D0B" w:rsidRDefault="004A7966" w:rsidP="004A7966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0CF44CE" w14:textId="77777777" w:rsidR="004A7966" w:rsidRPr="00A16D0B" w:rsidRDefault="004A7966" w:rsidP="004A7966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A8F5C91" w14:textId="77777777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Sayfa: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8DEF654" w14:textId="49C50173" w:rsidR="004A7966" w:rsidRPr="00A16D0B" w:rsidRDefault="004A7966" w:rsidP="004A7966">
          <w:pPr>
            <w:pStyle w:val="stBilgi"/>
            <w:rPr>
              <w:rFonts w:cs="Times New Roman"/>
              <w:sz w:val="20"/>
              <w:szCs w:val="20"/>
            </w:rPr>
          </w:pPr>
          <w:r w:rsidRPr="00AC0B8A">
            <w:rPr>
              <w:rFonts w:cs="Times New Roman"/>
              <w:sz w:val="20"/>
              <w:szCs w:val="20"/>
            </w:rPr>
            <w:fldChar w:fldCharType="begin"/>
          </w:r>
          <w:r w:rsidRPr="00AC0B8A">
            <w:rPr>
              <w:rFonts w:cs="Times New Roman"/>
              <w:sz w:val="20"/>
              <w:szCs w:val="20"/>
            </w:rPr>
            <w:instrText xml:space="preserve"> PAGE   \* MERGEFORMAT </w:instrText>
          </w:r>
          <w:r w:rsidRPr="00AC0B8A">
            <w:rPr>
              <w:rFonts w:cs="Times New Roman"/>
              <w:sz w:val="20"/>
              <w:szCs w:val="20"/>
            </w:rPr>
            <w:fldChar w:fldCharType="separate"/>
          </w:r>
          <w:r w:rsidRPr="00AC0B8A">
            <w:rPr>
              <w:rFonts w:cs="Times New Roman"/>
              <w:noProof/>
              <w:sz w:val="20"/>
              <w:szCs w:val="20"/>
            </w:rPr>
            <w:t>1</w:t>
          </w:r>
          <w:r w:rsidRPr="00AC0B8A">
            <w:rPr>
              <w:rFonts w:cs="Times New Roman"/>
              <w:sz w:val="20"/>
              <w:szCs w:val="20"/>
            </w:rPr>
            <w:fldChar w:fldCharType="end"/>
          </w:r>
          <w:r w:rsidRPr="00A16D0B">
            <w:rPr>
              <w:rFonts w:cs="Times New Roman"/>
              <w:sz w:val="20"/>
              <w:szCs w:val="20"/>
            </w:rPr>
            <w:t>/</w:t>
          </w:r>
          <w:r>
            <w:rPr>
              <w:rFonts w:cs="Times New Roman"/>
              <w:sz w:val="20"/>
              <w:szCs w:val="20"/>
            </w:rPr>
            <w:t>2</w:t>
          </w:r>
        </w:p>
      </w:tc>
    </w:tr>
  </w:tbl>
  <w:p w14:paraId="131159EA" w14:textId="77777777" w:rsidR="004A7966" w:rsidRDefault="004A796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572B7" w14:textId="77777777" w:rsidR="00567CC5" w:rsidRDefault="00567CC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7472686">
    <w:abstractNumId w:val="8"/>
  </w:num>
  <w:num w:numId="2" w16cid:durableId="2057964512">
    <w:abstractNumId w:val="6"/>
  </w:num>
  <w:num w:numId="3" w16cid:durableId="1436972770">
    <w:abstractNumId w:val="5"/>
  </w:num>
  <w:num w:numId="4" w16cid:durableId="1858233870">
    <w:abstractNumId w:val="4"/>
  </w:num>
  <w:num w:numId="5" w16cid:durableId="1557738194">
    <w:abstractNumId w:val="7"/>
  </w:num>
  <w:num w:numId="6" w16cid:durableId="873007451">
    <w:abstractNumId w:val="3"/>
  </w:num>
  <w:num w:numId="7" w16cid:durableId="898636177">
    <w:abstractNumId w:val="2"/>
  </w:num>
  <w:num w:numId="8" w16cid:durableId="279264847">
    <w:abstractNumId w:val="1"/>
  </w:num>
  <w:num w:numId="9" w16cid:durableId="1597251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7729"/>
    <w:rsid w:val="002303FD"/>
    <w:rsid w:val="0029639D"/>
    <w:rsid w:val="00326F90"/>
    <w:rsid w:val="00352E1B"/>
    <w:rsid w:val="003907EA"/>
    <w:rsid w:val="004A7966"/>
    <w:rsid w:val="004B633D"/>
    <w:rsid w:val="00567CC5"/>
    <w:rsid w:val="00742046"/>
    <w:rsid w:val="00776ED1"/>
    <w:rsid w:val="00945D67"/>
    <w:rsid w:val="00AA1D8D"/>
    <w:rsid w:val="00B47730"/>
    <w:rsid w:val="00C14D0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4746C9"/>
  <w14:defaultImageDpi w14:val="300"/>
  <w15:docId w15:val="{E5BBEB9D-1D1B-4A4F-9EC0-F706D4BD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71" w:lineRule="auto"/>
    </w:pPr>
    <w:rPr>
      <w:rFonts w:ascii="Times New Roman" w:hAnsi="Times New Roman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eHeading">
    <w:name w:val="GuideHeading"/>
    <w:pPr>
      <w:keepNext/>
      <w:spacing w:before="180" w:after="100"/>
    </w:pPr>
    <w:rPr>
      <w:rFonts w:ascii="Times New Roman" w:hAnsi="Times New Roman"/>
      <w:b/>
      <w:color w:val="000000"/>
    </w:rPr>
  </w:style>
  <w:style w:type="paragraph" w:customStyle="1" w:styleId="GuideTitle">
    <w:name w:val="GuideTitle"/>
    <w:pPr>
      <w:keepNext/>
      <w:spacing w:after="100"/>
    </w:pPr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Muafiyet ve İntibak İşlemleri Uygulama Rehberi</dc:title>
  <dc:subject>Uygulama rehberi</dc:subject>
  <dc:creator>Ardahan Üniversitesi</dc:creator>
  <cp:keywords/>
  <dc:description/>
  <cp:lastModifiedBy>Windows</cp:lastModifiedBy>
  <cp:revision>5</cp:revision>
  <dcterms:created xsi:type="dcterms:W3CDTF">2026-10-21T08:04:00Z</dcterms:created>
  <dcterms:modified xsi:type="dcterms:W3CDTF">2026-10-23T07:33:00Z</dcterms:modified>
  <cp:category/>
</cp:coreProperties>
</file>