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79C5A1" w14:textId="77777777" w:rsidR="00525BEF" w:rsidRDefault="003320C9">
      <w:pPr>
        <w:spacing w:after="100"/>
      </w:pPr>
      <w:r>
        <w:rPr>
          <w:b/>
          <w:sz w:val="21"/>
        </w:rPr>
        <w:t>DÖNEMLERE GÖRE İŞLEM TAKVİMİ</w:t>
      </w:r>
    </w:p>
    <w:tbl>
      <w:tblPr>
        <w:tblStyle w:val="TabloKlavuzu"/>
        <w:tblW w:w="0" w:type="auto"/>
        <w:jc w:val="center"/>
        <w:tblLayout w:type="fixed"/>
        <w:tblLook w:val="04A0" w:firstRow="1" w:lastRow="0" w:firstColumn="1" w:lastColumn="0" w:noHBand="0" w:noVBand="1"/>
      </w:tblPr>
      <w:tblGrid>
        <w:gridCol w:w="1701"/>
        <w:gridCol w:w="7427"/>
      </w:tblGrid>
      <w:tr w:rsidR="00525BEF" w14:paraId="0DBDCD2E" w14:textId="77777777">
        <w:trPr>
          <w:cantSplit/>
          <w:jc w:val="center"/>
        </w:trPr>
        <w:tc>
          <w:tcPr>
            <w:tcW w:w="1701" w:type="dxa"/>
            <w:tcMar>
              <w:top w:w="100" w:type="dxa"/>
              <w:left w:w="95" w:type="dxa"/>
              <w:bottom w:w="105" w:type="dxa"/>
              <w:right w:w="95" w:type="dxa"/>
            </w:tcMar>
            <w:vAlign w:val="center"/>
          </w:tcPr>
          <w:p w14:paraId="639F7479" w14:textId="77777777" w:rsidR="00525BEF" w:rsidRPr="006232E1" w:rsidRDefault="003320C9">
            <w:pPr>
              <w:rPr>
                <w:rFonts w:ascii="Times New Roman" w:hAnsi="Times New Roman" w:cs="Times New Roman"/>
              </w:rPr>
            </w:pPr>
            <w:r w:rsidRPr="006232E1">
              <w:rPr>
                <w:rFonts w:ascii="Times New Roman" w:hAnsi="Times New Roman" w:cs="Times New Roman"/>
                <w:sz w:val="19"/>
              </w:rPr>
              <w:t>Güz dönemi</w:t>
            </w:r>
          </w:p>
        </w:tc>
        <w:tc>
          <w:tcPr>
            <w:tcW w:w="7427" w:type="dxa"/>
            <w:tcMar>
              <w:top w:w="100" w:type="dxa"/>
              <w:left w:w="95" w:type="dxa"/>
              <w:bottom w:w="105" w:type="dxa"/>
              <w:right w:w="95" w:type="dxa"/>
            </w:tcMar>
            <w:vAlign w:val="center"/>
          </w:tcPr>
          <w:p w14:paraId="77442EA1" w14:textId="0643D99B" w:rsidR="00525BEF" w:rsidRPr="006232E1" w:rsidRDefault="003320C9" w:rsidP="006232E1">
            <w:pPr>
              <w:jc w:val="both"/>
              <w:rPr>
                <w:rFonts w:ascii="Times New Roman" w:hAnsi="Times New Roman" w:cs="Times New Roman"/>
              </w:rPr>
            </w:pPr>
            <w:r w:rsidRPr="006232E1">
              <w:rPr>
                <w:rFonts w:ascii="Times New Roman" w:hAnsi="Times New Roman" w:cs="Times New Roman"/>
                <w:sz w:val="19"/>
              </w:rPr>
              <w:t xml:space="preserve">Başvurular 1-15 Ağustos (dahil) alınır. </w:t>
            </w:r>
            <w:r w:rsidR="006232E1" w:rsidRPr="006232E1">
              <w:rPr>
                <w:rFonts w:ascii="Times New Roman" w:hAnsi="Times New Roman" w:cs="Times New Roman"/>
                <w:sz w:val="19"/>
              </w:rPr>
              <w:t xml:space="preserve">Başvuru Değerlendirme, Sonuç ve Kesin kayıt süreçleri Senatonun Kabul ettiği akademik yatay geçiş takvimine göre uygulamaya konulur. Kesin kaydı yapılan öğrencilerin </w:t>
            </w:r>
            <w:r w:rsidRPr="006232E1">
              <w:rPr>
                <w:rFonts w:ascii="Times New Roman" w:hAnsi="Times New Roman" w:cs="Times New Roman"/>
                <w:sz w:val="19"/>
              </w:rPr>
              <w:t>önceki üniversitelerin</w:t>
            </w:r>
            <w:r w:rsidR="006232E1" w:rsidRPr="006232E1">
              <w:rPr>
                <w:rFonts w:ascii="Times New Roman" w:hAnsi="Times New Roman" w:cs="Times New Roman"/>
                <w:sz w:val="19"/>
              </w:rPr>
              <w:t>d</w:t>
            </w:r>
            <w:r w:rsidRPr="006232E1">
              <w:rPr>
                <w:rFonts w:ascii="Times New Roman" w:hAnsi="Times New Roman" w:cs="Times New Roman"/>
                <w:sz w:val="19"/>
              </w:rPr>
              <w:t>e</w:t>
            </w:r>
            <w:r w:rsidR="006232E1" w:rsidRPr="006232E1">
              <w:rPr>
                <w:rFonts w:ascii="Times New Roman" w:hAnsi="Times New Roman" w:cs="Times New Roman"/>
                <w:sz w:val="19"/>
              </w:rPr>
              <w:t>n ilişiğinin kesilmesi ve varsa doya gönderimi resmi yazıyla istenir.</w:t>
            </w:r>
          </w:p>
        </w:tc>
      </w:tr>
      <w:tr w:rsidR="00525BEF" w14:paraId="07A3EB4F" w14:textId="77777777">
        <w:trPr>
          <w:cantSplit/>
          <w:jc w:val="center"/>
        </w:trPr>
        <w:tc>
          <w:tcPr>
            <w:tcW w:w="1701" w:type="dxa"/>
            <w:tcMar>
              <w:top w:w="100" w:type="dxa"/>
              <w:left w:w="95" w:type="dxa"/>
              <w:bottom w:w="105" w:type="dxa"/>
              <w:right w:w="95" w:type="dxa"/>
            </w:tcMar>
            <w:vAlign w:val="center"/>
          </w:tcPr>
          <w:p w14:paraId="45750666" w14:textId="77777777" w:rsidR="00525BEF" w:rsidRPr="006232E1" w:rsidRDefault="003320C9">
            <w:pPr>
              <w:rPr>
                <w:rFonts w:ascii="Times New Roman" w:hAnsi="Times New Roman" w:cs="Times New Roman"/>
              </w:rPr>
            </w:pPr>
            <w:r w:rsidRPr="006232E1">
              <w:rPr>
                <w:rFonts w:ascii="Times New Roman" w:hAnsi="Times New Roman" w:cs="Times New Roman"/>
                <w:sz w:val="19"/>
              </w:rPr>
              <w:t>Bahar dönemi</w:t>
            </w:r>
          </w:p>
        </w:tc>
        <w:tc>
          <w:tcPr>
            <w:tcW w:w="7427" w:type="dxa"/>
            <w:tcMar>
              <w:top w:w="100" w:type="dxa"/>
              <w:left w:w="95" w:type="dxa"/>
              <w:bottom w:w="105" w:type="dxa"/>
              <w:right w:w="95" w:type="dxa"/>
            </w:tcMar>
            <w:vAlign w:val="center"/>
          </w:tcPr>
          <w:p w14:paraId="358342BC" w14:textId="711889EA" w:rsidR="00525BEF" w:rsidRPr="006232E1" w:rsidRDefault="006232E1" w:rsidP="006232E1">
            <w:pPr>
              <w:jc w:val="both"/>
              <w:rPr>
                <w:rFonts w:ascii="Times New Roman" w:hAnsi="Times New Roman" w:cs="Times New Roman"/>
              </w:rPr>
            </w:pPr>
            <w:r w:rsidRPr="006232E1">
              <w:rPr>
                <w:rFonts w:ascii="Times New Roman" w:hAnsi="Times New Roman" w:cs="Times New Roman"/>
                <w:sz w:val="19"/>
              </w:rPr>
              <w:t>Ö</w:t>
            </w:r>
            <w:r w:rsidR="003320C9" w:rsidRPr="006232E1">
              <w:rPr>
                <w:rFonts w:ascii="Times New Roman" w:hAnsi="Times New Roman" w:cs="Times New Roman"/>
                <w:sz w:val="19"/>
              </w:rPr>
              <w:t xml:space="preserve">nce üniversitenin yetkili kurulu tarafından Ek Madde 1 ile öğrenci alınıp alınmayacağı kararlaştırılır. Alım yapılacaksa </w:t>
            </w:r>
            <w:r w:rsidRPr="006232E1">
              <w:rPr>
                <w:rFonts w:ascii="Times New Roman" w:hAnsi="Times New Roman" w:cs="Times New Roman"/>
                <w:sz w:val="19"/>
              </w:rPr>
              <w:t>Başvuru Değerlendirme, Sonuç ve Kesin kayıt süreçleri Senatonun Kabul ettiği akademik yatay geçiş takvimine göre uygulamaya konulur. Kesin kaydı yapılan öğrencilerin önceki üniversitelerinden ilişiğinin kesilmesi ve varsa doya gönderimi resmi yazıyla istenir.</w:t>
            </w:r>
          </w:p>
        </w:tc>
      </w:tr>
    </w:tbl>
    <w:p w14:paraId="3686F457" w14:textId="77777777" w:rsidR="00525BEF" w:rsidRDefault="003320C9">
      <w:pPr>
        <w:spacing w:before="240" w:after="100"/>
      </w:pPr>
      <w:r>
        <w:rPr>
          <w:b/>
          <w:sz w:val="21"/>
        </w:rPr>
        <w:t>İŞLEM SIRASI</w:t>
      </w:r>
    </w:p>
    <w:tbl>
      <w:tblPr>
        <w:tblStyle w:val="TabloKlavuzu"/>
        <w:tblW w:w="0" w:type="auto"/>
        <w:jc w:val="center"/>
        <w:tblLayout w:type="fixed"/>
        <w:tblLook w:val="04A0" w:firstRow="1" w:lastRow="0" w:firstColumn="1" w:lastColumn="0" w:noHBand="0" w:noVBand="1"/>
      </w:tblPr>
      <w:tblGrid>
        <w:gridCol w:w="595"/>
        <w:gridCol w:w="8532"/>
      </w:tblGrid>
      <w:tr w:rsidR="00525BEF" w14:paraId="047C9FD8" w14:textId="77777777">
        <w:trPr>
          <w:cantSplit/>
          <w:jc w:val="center"/>
        </w:trPr>
        <w:tc>
          <w:tcPr>
            <w:tcW w:w="595" w:type="dxa"/>
            <w:tcMar>
              <w:top w:w="100" w:type="dxa"/>
              <w:left w:w="95" w:type="dxa"/>
              <w:bottom w:w="105" w:type="dxa"/>
              <w:right w:w="95" w:type="dxa"/>
            </w:tcMar>
            <w:vAlign w:val="center"/>
          </w:tcPr>
          <w:p w14:paraId="725881BF"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1</w:t>
            </w:r>
          </w:p>
        </w:tc>
        <w:tc>
          <w:tcPr>
            <w:tcW w:w="8532" w:type="dxa"/>
            <w:tcMar>
              <w:top w:w="100" w:type="dxa"/>
              <w:left w:w="95" w:type="dxa"/>
              <w:bottom w:w="105" w:type="dxa"/>
              <w:right w:w="95" w:type="dxa"/>
            </w:tcMar>
            <w:vAlign w:val="center"/>
          </w:tcPr>
          <w:p w14:paraId="48767BEA" w14:textId="77777777" w:rsidR="00525BEF" w:rsidRPr="006232E1" w:rsidRDefault="003320C9">
            <w:pPr>
              <w:rPr>
                <w:rFonts w:ascii="Times New Roman" w:hAnsi="Times New Roman" w:cs="Times New Roman"/>
              </w:rPr>
            </w:pPr>
            <w:r w:rsidRPr="006232E1">
              <w:rPr>
                <w:rFonts w:ascii="Times New Roman" w:hAnsi="Times New Roman" w:cs="Times New Roman"/>
                <w:sz w:val="19"/>
              </w:rPr>
              <w:t>Güz dönemi başvuruları belirlenen tarihlerde alınır. Bahar dönemi için yetkili kurulun alım kararı ve ilanı esas alınır. Başvurular üniversitenin duyurduğu yöntemle (UBYS) alınır.</w:t>
            </w:r>
          </w:p>
        </w:tc>
      </w:tr>
      <w:tr w:rsidR="00525BEF" w14:paraId="4681D50F" w14:textId="77777777">
        <w:trPr>
          <w:cantSplit/>
          <w:jc w:val="center"/>
        </w:trPr>
        <w:tc>
          <w:tcPr>
            <w:tcW w:w="595" w:type="dxa"/>
            <w:tcMar>
              <w:top w:w="100" w:type="dxa"/>
              <w:left w:w="95" w:type="dxa"/>
              <w:bottom w:w="105" w:type="dxa"/>
              <w:right w:w="95" w:type="dxa"/>
            </w:tcMar>
            <w:vAlign w:val="center"/>
          </w:tcPr>
          <w:p w14:paraId="3C0CE129"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2</w:t>
            </w:r>
          </w:p>
        </w:tc>
        <w:tc>
          <w:tcPr>
            <w:tcW w:w="8532" w:type="dxa"/>
            <w:tcMar>
              <w:top w:w="100" w:type="dxa"/>
              <w:left w:w="95" w:type="dxa"/>
              <w:bottom w:w="105" w:type="dxa"/>
              <w:right w:w="95" w:type="dxa"/>
            </w:tcMar>
            <w:vAlign w:val="center"/>
          </w:tcPr>
          <w:p w14:paraId="5526A481" w14:textId="67450E5B" w:rsidR="00525BEF" w:rsidRPr="006232E1" w:rsidRDefault="003320C9">
            <w:pPr>
              <w:rPr>
                <w:rFonts w:ascii="Times New Roman" w:hAnsi="Times New Roman" w:cs="Times New Roman"/>
              </w:rPr>
            </w:pPr>
            <w:r w:rsidRPr="006232E1">
              <w:rPr>
                <w:rFonts w:ascii="Times New Roman" w:hAnsi="Times New Roman" w:cs="Times New Roman"/>
                <w:sz w:val="19"/>
              </w:rPr>
              <w:t xml:space="preserve">Her diploma programının hazırlık dâhil her sınıfı için ilgili ÖSYM kılavuz kontenjanının %30’u kadar, en fazla 90 kişilik kontenjan dikkate alınır. </w:t>
            </w:r>
          </w:p>
        </w:tc>
      </w:tr>
      <w:tr w:rsidR="00525BEF" w14:paraId="29376AF2" w14:textId="77777777">
        <w:trPr>
          <w:cantSplit/>
          <w:jc w:val="center"/>
        </w:trPr>
        <w:tc>
          <w:tcPr>
            <w:tcW w:w="595" w:type="dxa"/>
            <w:tcMar>
              <w:top w:w="100" w:type="dxa"/>
              <w:left w:w="95" w:type="dxa"/>
              <w:bottom w:w="105" w:type="dxa"/>
              <w:right w:w="95" w:type="dxa"/>
            </w:tcMar>
            <w:vAlign w:val="center"/>
          </w:tcPr>
          <w:p w14:paraId="7DD78560"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3</w:t>
            </w:r>
          </w:p>
        </w:tc>
        <w:tc>
          <w:tcPr>
            <w:tcW w:w="8532" w:type="dxa"/>
            <w:tcMar>
              <w:top w:w="100" w:type="dxa"/>
              <w:left w:w="95" w:type="dxa"/>
              <w:bottom w:w="105" w:type="dxa"/>
              <w:right w:w="95" w:type="dxa"/>
            </w:tcMar>
            <w:vAlign w:val="center"/>
          </w:tcPr>
          <w:p w14:paraId="5024A76A" w14:textId="77777777" w:rsidR="00525BEF" w:rsidRPr="006232E1" w:rsidRDefault="003320C9">
            <w:pPr>
              <w:rPr>
                <w:rFonts w:ascii="Times New Roman" w:hAnsi="Times New Roman" w:cs="Times New Roman"/>
              </w:rPr>
            </w:pPr>
            <w:r w:rsidRPr="006232E1">
              <w:rPr>
                <w:rFonts w:ascii="Times New Roman" w:hAnsi="Times New Roman" w:cs="Times New Roman"/>
                <w:sz w:val="19"/>
              </w:rPr>
              <w:t>Başvuruda öğrencinin yerleştiği yıl, mevcut programı, ÖSYM yerleştirme puanı ve geçmek istediği program kontrol edilir. Gerekli belgeler ve başvuru şartları ilgili akademik birimlerin yatay geçiş komisyonlarınca incelenir.</w:t>
            </w:r>
          </w:p>
        </w:tc>
      </w:tr>
      <w:tr w:rsidR="00525BEF" w14:paraId="65A9D212" w14:textId="77777777">
        <w:trPr>
          <w:cantSplit/>
          <w:jc w:val="center"/>
        </w:trPr>
        <w:tc>
          <w:tcPr>
            <w:tcW w:w="595" w:type="dxa"/>
            <w:tcMar>
              <w:top w:w="100" w:type="dxa"/>
              <w:left w:w="95" w:type="dxa"/>
              <w:bottom w:w="105" w:type="dxa"/>
              <w:right w:w="95" w:type="dxa"/>
            </w:tcMar>
            <w:vAlign w:val="center"/>
          </w:tcPr>
          <w:p w14:paraId="4E0E8CCC"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4</w:t>
            </w:r>
          </w:p>
        </w:tc>
        <w:tc>
          <w:tcPr>
            <w:tcW w:w="8532" w:type="dxa"/>
            <w:tcMar>
              <w:top w:w="100" w:type="dxa"/>
              <w:left w:w="95" w:type="dxa"/>
              <w:bottom w:w="105" w:type="dxa"/>
              <w:right w:w="95" w:type="dxa"/>
            </w:tcMar>
            <w:vAlign w:val="center"/>
          </w:tcPr>
          <w:p w14:paraId="1F3C4182" w14:textId="77777777" w:rsidR="00525BEF" w:rsidRPr="006232E1" w:rsidRDefault="003320C9">
            <w:pPr>
              <w:rPr>
                <w:rFonts w:ascii="Times New Roman" w:hAnsi="Times New Roman" w:cs="Times New Roman"/>
              </w:rPr>
            </w:pPr>
            <w:r w:rsidRPr="006232E1">
              <w:rPr>
                <w:rFonts w:ascii="Times New Roman" w:hAnsi="Times New Roman" w:cs="Times New Roman"/>
                <w:sz w:val="19"/>
              </w:rPr>
              <w:t>Öğrencinin kayıt olduğu yıldaki ilgili puan türündeki merkezi yerleştirme puanı, geçmek istediği programın aynı yıldaki taban puanına eşit veya yüksek olmalıdır. Not ortalaması ve akademik başarı şartı aranmaz.</w:t>
            </w:r>
          </w:p>
        </w:tc>
      </w:tr>
      <w:tr w:rsidR="00525BEF" w14:paraId="67557759" w14:textId="77777777">
        <w:trPr>
          <w:cantSplit/>
          <w:jc w:val="center"/>
        </w:trPr>
        <w:tc>
          <w:tcPr>
            <w:tcW w:w="595" w:type="dxa"/>
            <w:tcMar>
              <w:top w:w="100" w:type="dxa"/>
              <w:left w:w="95" w:type="dxa"/>
              <w:bottom w:w="105" w:type="dxa"/>
              <w:right w:w="95" w:type="dxa"/>
            </w:tcMar>
            <w:vAlign w:val="center"/>
          </w:tcPr>
          <w:p w14:paraId="3EECDF12"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5</w:t>
            </w:r>
          </w:p>
        </w:tc>
        <w:tc>
          <w:tcPr>
            <w:tcW w:w="8532" w:type="dxa"/>
            <w:tcMar>
              <w:top w:w="100" w:type="dxa"/>
              <w:left w:w="95" w:type="dxa"/>
              <w:bottom w:w="105" w:type="dxa"/>
              <w:right w:w="95" w:type="dxa"/>
            </w:tcMar>
            <w:vAlign w:val="center"/>
          </w:tcPr>
          <w:p w14:paraId="203689E9" w14:textId="77777777" w:rsidR="00525BEF" w:rsidRPr="006232E1" w:rsidRDefault="003320C9">
            <w:pPr>
              <w:rPr>
                <w:rFonts w:ascii="Times New Roman" w:hAnsi="Times New Roman" w:cs="Times New Roman"/>
              </w:rPr>
            </w:pPr>
            <w:r w:rsidRPr="006232E1">
              <w:rPr>
                <w:rFonts w:ascii="Times New Roman" w:hAnsi="Times New Roman" w:cs="Times New Roman"/>
                <w:sz w:val="19"/>
              </w:rPr>
              <w:t>Öğrencinin daha önce Ek Madde 1 ile yatay geçiş yapıp yapmadığı kontrol edilir. Bu hak bir kez kullanılır; öğrenci Ek Madde 1 ile ayrıldığı eski programına daha sonra geri dönebilir.</w:t>
            </w:r>
          </w:p>
        </w:tc>
      </w:tr>
      <w:tr w:rsidR="00525BEF" w14:paraId="3151F9F4" w14:textId="77777777">
        <w:trPr>
          <w:cantSplit/>
          <w:jc w:val="center"/>
        </w:trPr>
        <w:tc>
          <w:tcPr>
            <w:tcW w:w="595" w:type="dxa"/>
            <w:tcMar>
              <w:top w:w="100" w:type="dxa"/>
              <w:left w:w="95" w:type="dxa"/>
              <w:bottom w:w="105" w:type="dxa"/>
              <w:right w:w="95" w:type="dxa"/>
            </w:tcMar>
            <w:vAlign w:val="center"/>
          </w:tcPr>
          <w:p w14:paraId="54D08B04"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6</w:t>
            </w:r>
          </w:p>
        </w:tc>
        <w:tc>
          <w:tcPr>
            <w:tcW w:w="8532" w:type="dxa"/>
            <w:tcMar>
              <w:top w:w="100" w:type="dxa"/>
              <w:left w:w="95" w:type="dxa"/>
              <w:bottom w:w="105" w:type="dxa"/>
              <w:right w:w="95" w:type="dxa"/>
            </w:tcMar>
            <w:vAlign w:val="center"/>
          </w:tcPr>
          <w:p w14:paraId="5F71F1B1" w14:textId="77777777" w:rsidR="00525BEF" w:rsidRPr="006232E1" w:rsidRDefault="003320C9">
            <w:pPr>
              <w:rPr>
                <w:rFonts w:ascii="Times New Roman" w:hAnsi="Times New Roman" w:cs="Times New Roman"/>
              </w:rPr>
            </w:pPr>
            <w:r w:rsidRPr="006232E1">
              <w:rPr>
                <w:rFonts w:ascii="Times New Roman" w:hAnsi="Times New Roman" w:cs="Times New Roman"/>
                <w:sz w:val="19"/>
              </w:rPr>
              <w:t>Başvurunun yapıldığı dönem bakımından öğrencinin uygunluğu incelenir. İlk kayıt yılının güz döneminde geçiş yapılamaz; aynı öğrenciler bahar döneminde başvurabilir. Hazırlık, ara ve son sınıf öğrencileri başvurabilir.</w:t>
            </w:r>
          </w:p>
        </w:tc>
      </w:tr>
      <w:tr w:rsidR="00525BEF" w14:paraId="26B08FFA" w14:textId="77777777">
        <w:trPr>
          <w:cantSplit/>
          <w:jc w:val="center"/>
        </w:trPr>
        <w:tc>
          <w:tcPr>
            <w:tcW w:w="595" w:type="dxa"/>
            <w:tcMar>
              <w:top w:w="100" w:type="dxa"/>
              <w:left w:w="95" w:type="dxa"/>
              <w:bottom w:w="105" w:type="dxa"/>
              <w:right w:w="95" w:type="dxa"/>
            </w:tcMar>
            <w:vAlign w:val="center"/>
          </w:tcPr>
          <w:p w14:paraId="30EED9A3"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7</w:t>
            </w:r>
          </w:p>
        </w:tc>
        <w:tc>
          <w:tcPr>
            <w:tcW w:w="8532" w:type="dxa"/>
            <w:tcMar>
              <w:top w:w="100" w:type="dxa"/>
              <w:left w:w="95" w:type="dxa"/>
              <w:bottom w:w="105" w:type="dxa"/>
              <w:right w:w="95" w:type="dxa"/>
            </w:tcMar>
            <w:vAlign w:val="center"/>
          </w:tcPr>
          <w:p w14:paraId="56200D71" w14:textId="77777777" w:rsidR="00525BEF" w:rsidRPr="006232E1" w:rsidRDefault="003320C9">
            <w:pPr>
              <w:rPr>
                <w:rFonts w:ascii="Times New Roman" w:hAnsi="Times New Roman" w:cs="Times New Roman"/>
              </w:rPr>
            </w:pPr>
            <w:r w:rsidRPr="006232E1">
              <w:rPr>
                <w:rFonts w:ascii="Times New Roman" w:hAnsi="Times New Roman" w:cs="Times New Roman"/>
                <w:sz w:val="19"/>
              </w:rPr>
              <w:t>İlgili ÖSYM kılavuzundaki programa özel koşullar, yabancı dil şartı, özel yetenek/ÖZYES, DGS ve yurt dışı kayıt durumları gerektiğinde ayrıca kontrol edilir. Öğrencinin kayıt yılındaki hedef program taban puanı yoksa geçiş yapılamaz.</w:t>
            </w:r>
          </w:p>
        </w:tc>
      </w:tr>
      <w:tr w:rsidR="00525BEF" w14:paraId="2810CB2D" w14:textId="77777777">
        <w:trPr>
          <w:cantSplit/>
          <w:jc w:val="center"/>
        </w:trPr>
        <w:tc>
          <w:tcPr>
            <w:tcW w:w="595" w:type="dxa"/>
            <w:tcMar>
              <w:top w:w="100" w:type="dxa"/>
              <w:left w:w="95" w:type="dxa"/>
              <w:bottom w:w="105" w:type="dxa"/>
              <w:right w:w="95" w:type="dxa"/>
            </w:tcMar>
            <w:vAlign w:val="center"/>
          </w:tcPr>
          <w:p w14:paraId="5E90412F"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8</w:t>
            </w:r>
          </w:p>
        </w:tc>
        <w:tc>
          <w:tcPr>
            <w:tcW w:w="8532" w:type="dxa"/>
            <w:tcMar>
              <w:top w:w="100" w:type="dxa"/>
              <w:left w:w="95" w:type="dxa"/>
              <w:bottom w:w="105" w:type="dxa"/>
              <w:right w:w="95" w:type="dxa"/>
            </w:tcMar>
            <w:vAlign w:val="center"/>
          </w:tcPr>
          <w:p w14:paraId="5F21A055" w14:textId="77777777" w:rsidR="00525BEF" w:rsidRPr="006232E1" w:rsidRDefault="003320C9">
            <w:pPr>
              <w:rPr>
                <w:rFonts w:ascii="Times New Roman" w:hAnsi="Times New Roman" w:cs="Times New Roman"/>
              </w:rPr>
            </w:pPr>
            <w:r w:rsidRPr="006232E1">
              <w:rPr>
                <w:rFonts w:ascii="Times New Roman" w:hAnsi="Times New Roman" w:cs="Times New Roman"/>
                <w:sz w:val="19"/>
              </w:rPr>
              <w:t>Şartları sağlayan başvuru sayısı kontenjanı aşmıyorsa uygun adayların kaydı yapılır. Kontenjan aşılırsa adaylar ilgili ÖSYM puanı en yüksek olandan başlanarak sıralanır.</w:t>
            </w:r>
          </w:p>
        </w:tc>
      </w:tr>
      <w:tr w:rsidR="00525BEF" w14:paraId="6B4A148C" w14:textId="77777777">
        <w:trPr>
          <w:cantSplit/>
          <w:jc w:val="center"/>
        </w:trPr>
        <w:tc>
          <w:tcPr>
            <w:tcW w:w="595" w:type="dxa"/>
            <w:tcMar>
              <w:top w:w="100" w:type="dxa"/>
              <w:left w:w="95" w:type="dxa"/>
              <w:bottom w:w="105" w:type="dxa"/>
              <w:right w:w="95" w:type="dxa"/>
            </w:tcMar>
            <w:vAlign w:val="center"/>
          </w:tcPr>
          <w:p w14:paraId="274F3F36"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9</w:t>
            </w:r>
          </w:p>
        </w:tc>
        <w:tc>
          <w:tcPr>
            <w:tcW w:w="8532" w:type="dxa"/>
            <w:tcMar>
              <w:top w:w="100" w:type="dxa"/>
              <w:left w:w="95" w:type="dxa"/>
              <w:bottom w:w="105" w:type="dxa"/>
              <w:right w:w="95" w:type="dxa"/>
            </w:tcMar>
            <w:vAlign w:val="center"/>
          </w:tcPr>
          <w:p w14:paraId="2638C77F" w14:textId="77777777" w:rsidR="00525BEF" w:rsidRPr="006232E1" w:rsidRDefault="003320C9">
            <w:pPr>
              <w:rPr>
                <w:rFonts w:ascii="Times New Roman" w:hAnsi="Times New Roman" w:cs="Times New Roman"/>
              </w:rPr>
            </w:pPr>
            <w:r w:rsidRPr="006232E1">
              <w:rPr>
                <w:rFonts w:ascii="Times New Roman" w:hAnsi="Times New Roman" w:cs="Times New Roman"/>
                <w:sz w:val="19"/>
              </w:rPr>
              <w:t>Asil ve varsa yedek aday listeleri üniversitenin internet sayfasında ilan edilir. İlanda belirtilen süre içinde kesin kayıtlar yapılır ve kayıt bilgileri YÖKSİS’e bildirilir.</w:t>
            </w:r>
          </w:p>
        </w:tc>
      </w:tr>
      <w:tr w:rsidR="00525BEF" w14:paraId="78A34A61" w14:textId="77777777">
        <w:trPr>
          <w:cantSplit/>
          <w:jc w:val="center"/>
        </w:trPr>
        <w:tc>
          <w:tcPr>
            <w:tcW w:w="595" w:type="dxa"/>
            <w:tcMar>
              <w:top w:w="100" w:type="dxa"/>
              <w:left w:w="95" w:type="dxa"/>
              <w:bottom w:w="105" w:type="dxa"/>
              <w:right w:w="95" w:type="dxa"/>
            </w:tcMar>
            <w:vAlign w:val="center"/>
          </w:tcPr>
          <w:p w14:paraId="14032EA8"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10</w:t>
            </w:r>
          </w:p>
        </w:tc>
        <w:tc>
          <w:tcPr>
            <w:tcW w:w="8532" w:type="dxa"/>
            <w:tcMar>
              <w:top w:w="100" w:type="dxa"/>
              <w:left w:w="95" w:type="dxa"/>
              <w:bottom w:w="105" w:type="dxa"/>
              <w:right w:w="95" w:type="dxa"/>
            </w:tcMar>
            <w:vAlign w:val="center"/>
          </w:tcPr>
          <w:p w14:paraId="592196CE" w14:textId="77777777" w:rsidR="00525BEF" w:rsidRPr="006232E1" w:rsidRDefault="003320C9">
            <w:pPr>
              <w:rPr>
                <w:rFonts w:ascii="Times New Roman" w:hAnsi="Times New Roman" w:cs="Times New Roman"/>
              </w:rPr>
            </w:pPr>
            <w:r w:rsidRPr="006232E1">
              <w:rPr>
                <w:rFonts w:ascii="Times New Roman" w:hAnsi="Times New Roman" w:cs="Times New Roman"/>
                <w:sz w:val="19"/>
              </w:rPr>
              <w:t>Kesin kaydı yapılan öğrencilerin muafiyet ve intibak işlemleri ilgili akademik birimlerin komisyonlarınca değerlendirilir; birim yönetim kurulu kararı Öğrenci İşleri Daire Başkanlığına gönderilir.</w:t>
            </w:r>
          </w:p>
        </w:tc>
      </w:tr>
      <w:tr w:rsidR="00525BEF" w14:paraId="4414BA2D" w14:textId="77777777">
        <w:trPr>
          <w:cantSplit/>
          <w:jc w:val="center"/>
        </w:trPr>
        <w:tc>
          <w:tcPr>
            <w:tcW w:w="595" w:type="dxa"/>
            <w:tcMar>
              <w:top w:w="100" w:type="dxa"/>
              <w:left w:w="95" w:type="dxa"/>
              <w:bottom w:w="105" w:type="dxa"/>
              <w:right w:w="95" w:type="dxa"/>
            </w:tcMar>
            <w:vAlign w:val="center"/>
          </w:tcPr>
          <w:p w14:paraId="2B695A82"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11</w:t>
            </w:r>
          </w:p>
        </w:tc>
        <w:tc>
          <w:tcPr>
            <w:tcW w:w="8532" w:type="dxa"/>
            <w:tcMar>
              <w:top w:w="100" w:type="dxa"/>
              <w:left w:w="95" w:type="dxa"/>
              <w:bottom w:w="105" w:type="dxa"/>
              <w:right w:w="95" w:type="dxa"/>
            </w:tcMar>
            <w:vAlign w:val="center"/>
          </w:tcPr>
          <w:p w14:paraId="03C1FD07" w14:textId="77777777" w:rsidR="00525BEF" w:rsidRPr="006232E1" w:rsidRDefault="003320C9">
            <w:pPr>
              <w:rPr>
                <w:rFonts w:ascii="Times New Roman" w:hAnsi="Times New Roman" w:cs="Times New Roman"/>
              </w:rPr>
            </w:pPr>
            <w:r w:rsidRPr="006232E1">
              <w:rPr>
                <w:rFonts w:ascii="Times New Roman" w:hAnsi="Times New Roman" w:cs="Times New Roman"/>
                <w:sz w:val="19"/>
              </w:rPr>
              <w:t>Öğrencinin önceki yükseköğretim kurumundan dosyası istenir. Öğrenci kimlik kartı için gerekli bilgiler Bilgi İşlem Daire Başkanlığına iletilir.</w:t>
            </w:r>
          </w:p>
        </w:tc>
      </w:tr>
      <w:tr w:rsidR="00525BEF" w14:paraId="4D032F21" w14:textId="77777777">
        <w:trPr>
          <w:cantSplit/>
          <w:jc w:val="center"/>
        </w:trPr>
        <w:tc>
          <w:tcPr>
            <w:tcW w:w="595" w:type="dxa"/>
            <w:tcMar>
              <w:top w:w="100" w:type="dxa"/>
              <w:left w:w="95" w:type="dxa"/>
              <w:bottom w:w="105" w:type="dxa"/>
              <w:right w:w="95" w:type="dxa"/>
            </w:tcMar>
            <w:vAlign w:val="center"/>
          </w:tcPr>
          <w:p w14:paraId="6A3738DF" w14:textId="77777777" w:rsidR="00525BEF" w:rsidRPr="006232E1" w:rsidRDefault="003320C9">
            <w:pPr>
              <w:jc w:val="center"/>
              <w:rPr>
                <w:rFonts w:ascii="Times New Roman" w:hAnsi="Times New Roman" w:cs="Times New Roman"/>
              </w:rPr>
            </w:pPr>
            <w:r w:rsidRPr="006232E1">
              <w:rPr>
                <w:rFonts w:ascii="Times New Roman" w:hAnsi="Times New Roman" w:cs="Times New Roman"/>
                <w:sz w:val="19"/>
              </w:rPr>
              <w:t>12</w:t>
            </w:r>
          </w:p>
        </w:tc>
        <w:tc>
          <w:tcPr>
            <w:tcW w:w="8532" w:type="dxa"/>
            <w:tcMar>
              <w:top w:w="100" w:type="dxa"/>
              <w:left w:w="95" w:type="dxa"/>
              <w:bottom w:w="105" w:type="dxa"/>
              <w:right w:w="95" w:type="dxa"/>
            </w:tcMar>
            <w:vAlign w:val="center"/>
          </w:tcPr>
          <w:p w14:paraId="638DABC2" w14:textId="77777777" w:rsidR="00525BEF" w:rsidRPr="006232E1" w:rsidRDefault="003320C9">
            <w:pPr>
              <w:rPr>
                <w:rFonts w:ascii="Times New Roman" w:hAnsi="Times New Roman" w:cs="Times New Roman"/>
              </w:rPr>
            </w:pPr>
            <w:r w:rsidRPr="006232E1">
              <w:rPr>
                <w:rFonts w:ascii="Times New Roman" w:hAnsi="Times New Roman" w:cs="Times New Roman"/>
                <w:sz w:val="19"/>
              </w:rPr>
              <w:t>Güz döneminde kesin kaydı yapılan öğrenciler Eylül ayı sonuna kadar ayrıldıkları yükseköğretim kurumuna bildirilir. Başvuru, değerlendirme ve kayıt belgeleri muhafaza edilir.</w:t>
            </w:r>
          </w:p>
        </w:tc>
      </w:tr>
    </w:tbl>
    <w:p w14:paraId="0E33F649" w14:textId="77777777" w:rsidR="00525BEF" w:rsidRDefault="003320C9">
      <w:pPr>
        <w:pageBreakBefore/>
        <w:spacing w:before="20" w:after="160"/>
      </w:pPr>
      <w:r>
        <w:rPr>
          <w:b/>
          <w:sz w:val="21"/>
        </w:rPr>
        <w:lastRenderedPageBreak/>
        <w:t>ÖNEMLİ KONTROLLER</w:t>
      </w:r>
    </w:p>
    <w:p w14:paraId="7A7BF435" w14:textId="77777777" w:rsidR="00525BEF" w:rsidRDefault="003320C9" w:rsidP="006232E1">
      <w:pPr>
        <w:spacing w:after="100"/>
        <w:ind w:left="255" w:hanging="181"/>
        <w:jc w:val="both"/>
      </w:pPr>
      <w:r>
        <w:rPr>
          <w:sz w:val="19"/>
        </w:rPr>
        <w:t>•  Ön lisanstan lisansa veya lisanstan ön lisansa geçiş, aranan merkezi yerleştirme puanı sağlanıyorsa mümkündür.</w:t>
      </w:r>
    </w:p>
    <w:p w14:paraId="00547D1C" w14:textId="77777777" w:rsidR="00525BEF" w:rsidRDefault="003320C9" w:rsidP="006232E1">
      <w:pPr>
        <w:spacing w:after="100"/>
        <w:ind w:left="255" w:hanging="181"/>
        <w:jc w:val="both"/>
      </w:pPr>
      <w:r>
        <w:rPr>
          <w:sz w:val="19"/>
        </w:rPr>
        <w:t>•  Güz döneminde ÖSYM tarafından merkezi yerleştirmeyle yurt dışındaki üniversiteye kayıt yaptıranlar belirlenen şartlarda başvurabilir; bahar döneminde yurt dışı üniversitelerine kayıtlı olanlar başvuramaz.</w:t>
      </w:r>
    </w:p>
    <w:p w14:paraId="4450455B" w14:textId="77777777" w:rsidR="00525BEF" w:rsidRDefault="003320C9" w:rsidP="006232E1">
      <w:pPr>
        <w:spacing w:after="100"/>
        <w:ind w:left="255" w:hanging="181"/>
        <w:jc w:val="both"/>
      </w:pPr>
      <w:r>
        <w:rPr>
          <w:sz w:val="19"/>
        </w:rPr>
        <w:t>•  Özel yetenekle yerleşenler uygun merkezi puanla başvurabilir; özel yetenekle öğrenci alan hedef programlara geçiş kural olarak yapılamaz. ÖZYES kapsamındaki geçişler kendi puan ve kılavuz şartlarına göre incelenir.</w:t>
      </w:r>
    </w:p>
    <w:p w14:paraId="56819803" w14:textId="340F5C98" w:rsidR="00525BEF" w:rsidRDefault="003320C9" w:rsidP="006232E1">
      <w:pPr>
        <w:spacing w:after="100"/>
        <w:ind w:left="255" w:hanging="181"/>
        <w:jc w:val="both"/>
      </w:pPr>
      <w:r>
        <w:rPr>
          <w:sz w:val="19"/>
        </w:rPr>
        <w:t xml:space="preserve">•  DGS ile yalnızca DGS kılavuzunda tanımlanan lisans programlarına, ilgili yılda DGS ile öğrenci alınmışsa ve gerekli puan sağlanıyorsa başvurulabilir. M.T.O.K., sınavsız geçiş, </w:t>
      </w:r>
      <w:r w:rsidR="006232E1">
        <w:rPr>
          <w:sz w:val="19"/>
        </w:rPr>
        <w:t xml:space="preserve">ve </w:t>
      </w:r>
      <w:r>
        <w:rPr>
          <w:sz w:val="19"/>
        </w:rPr>
        <w:t>depremzede başvurularında ilgili özel esaslar uygulanır.</w:t>
      </w:r>
    </w:p>
    <w:p w14:paraId="44B19F27" w14:textId="77777777" w:rsidR="00525BEF" w:rsidRDefault="003320C9" w:rsidP="006232E1">
      <w:pPr>
        <w:spacing w:after="100"/>
        <w:ind w:left="255" w:hanging="181"/>
        <w:jc w:val="both"/>
      </w:pPr>
      <w:r>
        <w:rPr>
          <w:sz w:val="19"/>
        </w:rPr>
        <w:t>•  Yabancı dille eğitim veren programlarda dil şartı ve hazırlık geçmişi kontrol edilir. İki yıl hazırlık eğitimi alan öğrenci yeniden hazırlık okuyamaz. Aynı isimli Türkçe programdan yabancı dilli programa geçişte, dil şartı sağlanamıyorsa ikinci sınıfa başlamadan geçiş sınırlaması da dikkate alınır.</w:t>
      </w:r>
    </w:p>
    <w:p w14:paraId="6D3382DE" w14:textId="57ED4252" w:rsidR="00525BEF" w:rsidRDefault="003320C9" w:rsidP="006232E1">
      <w:pPr>
        <w:spacing w:after="100"/>
        <w:ind w:left="255" w:hanging="181"/>
        <w:jc w:val="both"/>
      </w:pPr>
      <w:r>
        <w:rPr>
          <w:sz w:val="19"/>
        </w:rPr>
        <w:t>•  DGS</w:t>
      </w:r>
      <w:r w:rsidR="006232E1">
        <w:rPr>
          <w:sz w:val="19"/>
        </w:rPr>
        <w:t xml:space="preserve"> </w:t>
      </w:r>
      <w:r>
        <w:rPr>
          <w:sz w:val="19"/>
        </w:rPr>
        <w:t>ve depremzede özel kontenjanlarında %30 hesabı ilgili kılavuz kontenjanına göre ayrıca yapılır; küsuratlar uygulama ilkelerinde gösterilen şekilde yuvarlanır.</w:t>
      </w:r>
    </w:p>
    <w:sectPr w:rsidR="00525BEF" w:rsidSect="00034616">
      <w:headerReference w:type="even" r:id="rId8"/>
      <w:headerReference w:type="default" r:id="rId9"/>
      <w:footerReference w:type="even" r:id="rId10"/>
      <w:footerReference w:type="default" r:id="rId11"/>
      <w:headerReference w:type="first" r:id="rId12"/>
      <w:footerReference w:type="first" r:id="rId13"/>
      <w:pgSz w:w="11906" w:h="16838"/>
      <w:pgMar w:top="1134" w:right="1389" w:bottom="1049" w:left="1389"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9FAF5" w14:textId="77777777" w:rsidR="0040772F" w:rsidRDefault="0040772F" w:rsidP="00BD75DA">
      <w:pPr>
        <w:spacing w:line="240" w:lineRule="auto"/>
      </w:pPr>
      <w:r>
        <w:separator/>
      </w:r>
    </w:p>
  </w:endnote>
  <w:endnote w:type="continuationSeparator" w:id="0">
    <w:p w14:paraId="0CC6256A" w14:textId="77777777" w:rsidR="0040772F" w:rsidRDefault="0040772F" w:rsidP="00BD75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BAE4" w14:textId="77777777" w:rsidR="00090F56" w:rsidRDefault="00090F5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A2395" w14:textId="77777777" w:rsidR="00090F56" w:rsidRDefault="00090F56">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A08A0" w14:textId="77777777" w:rsidR="00090F56" w:rsidRDefault="00090F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A6482" w14:textId="77777777" w:rsidR="0040772F" w:rsidRDefault="0040772F" w:rsidP="00BD75DA">
      <w:pPr>
        <w:spacing w:line="240" w:lineRule="auto"/>
      </w:pPr>
      <w:r>
        <w:separator/>
      </w:r>
    </w:p>
  </w:footnote>
  <w:footnote w:type="continuationSeparator" w:id="0">
    <w:p w14:paraId="2D35F9AF" w14:textId="77777777" w:rsidR="0040772F" w:rsidRDefault="0040772F" w:rsidP="00BD75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78AD1" w14:textId="77777777" w:rsidR="00090F56" w:rsidRDefault="00090F5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44" w:type="dxa"/>
      <w:tblInd w:w="-74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26"/>
      <w:gridCol w:w="5433"/>
      <w:gridCol w:w="1701"/>
      <w:gridCol w:w="1984"/>
    </w:tblGrid>
    <w:tr w:rsidR="00BD75DA" w:rsidRPr="00A16D0B" w14:paraId="26CECBCD" w14:textId="77777777" w:rsidTr="00216464">
      <w:trPr>
        <w:trHeight w:val="419"/>
      </w:trPr>
      <w:tc>
        <w:tcPr>
          <w:tcW w:w="1826" w:type="dxa"/>
          <w:vMerge w:val="restart"/>
          <w:tcBorders>
            <w:top w:val="single" w:sz="6" w:space="0" w:color="000000"/>
            <w:left w:val="single" w:sz="6" w:space="0" w:color="000000"/>
            <w:bottom w:val="single" w:sz="6" w:space="0" w:color="000000"/>
            <w:right w:val="single" w:sz="6" w:space="0" w:color="000000"/>
          </w:tcBorders>
        </w:tcPr>
        <w:p w14:paraId="6CA694BC" w14:textId="77777777" w:rsidR="00BD75DA" w:rsidRPr="00A16D0B" w:rsidRDefault="00BD75DA" w:rsidP="00BD75DA">
          <w:pPr>
            <w:pStyle w:val="stBilgi"/>
            <w:rPr>
              <w:rFonts w:ascii="Times New Roman" w:hAnsi="Times New Roman" w:cs="Times New Roman"/>
              <w:sz w:val="24"/>
              <w:szCs w:val="28"/>
            </w:rPr>
          </w:pPr>
        </w:p>
        <w:p w14:paraId="4DA4E6E8" w14:textId="77777777" w:rsidR="00BD75DA" w:rsidRPr="00A16D0B" w:rsidRDefault="00BD75DA" w:rsidP="00BD75DA">
          <w:pPr>
            <w:pStyle w:val="stBilgi"/>
            <w:rPr>
              <w:rFonts w:ascii="Times New Roman" w:hAnsi="Times New Roman" w:cs="Times New Roman"/>
              <w:sz w:val="24"/>
              <w:szCs w:val="28"/>
            </w:rPr>
          </w:pPr>
          <w:r w:rsidRPr="00A16D0B">
            <w:rPr>
              <w:rFonts w:ascii="Times New Roman" w:hAnsi="Times New Roman" w:cs="Times New Roman"/>
              <w:noProof/>
              <w:sz w:val="24"/>
              <w:szCs w:val="28"/>
            </w:rPr>
            <w:drawing>
              <wp:inline distT="0" distB="0" distL="0" distR="0" wp14:anchorId="63F8874A" wp14:editId="506B1CFD">
                <wp:extent cx="790575" cy="866775"/>
                <wp:effectExtent l="0" t="0" r="9525" b="9525"/>
                <wp:docPr id="1580054650" name="Resim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66775"/>
                        </a:xfrm>
                        <a:prstGeom prst="rect">
                          <a:avLst/>
                        </a:prstGeom>
                        <a:noFill/>
                        <a:ln>
                          <a:noFill/>
                        </a:ln>
                      </pic:spPr>
                    </pic:pic>
                  </a:graphicData>
                </a:graphic>
              </wp:inline>
            </w:drawing>
          </w:r>
        </w:p>
      </w:tc>
      <w:tc>
        <w:tcPr>
          <w:tcW w:w="5433" w:type="dxa"/>
          <w:vMerge w:val="restart"/>
          <w:tcBorders>
            <w:top w:val="single" w:sz="6" w:space="0" w:color="000000"/>
            <w:left w:val="single" w:sz="6" w:space="0" w:color="000000"/>
            <w:right w:val="single" w:sz="6" w:space="0" w:color="000000"/>
          </w:tcBorders>
          <w:hideMark/>
        </w:tcPr>
        <w:p w14:paraId="4A3B40CD" w14:textId="77777777" w:rsidR="00BD75DA" w:rsidRPr="00A16D0B" w:rsidRDefault="00BD75DA" w:rsidP="00BD75DA">
          <w:pPr>
            <w:pStyle w:val="stBilgi"/>
            <w:rPr>
              <w:rFonts w:ascii="Times New Roman" w:hAnsi="Times New Roman" w:cs="Times New Roman"/>
              <w:b/>
              <w:sz w:val="24"/>
              <w:szCs w:val="28"/>
            </w:rPr>
          </w:pPr>
        </w:p>
        <w:p w14:paraId="5E31CF3D" w14:textId="77777777" w:rsidR="00BD75DA" w:rsidRPr="00A16D0B" w:rsidRDefault="00BD75DA" w:rsidP="00BD75DA">
          <w:pPr>
            <w:pStyle w:val="stBilgi"/>
            <w:spacing w:before="120" w:after="120"/>
            <w:jc w:val="center"/>
            <w:rPr>
              <w:rFonts w:ascii="Times New Roman" w:hAnsi="Times New Roman" w:cs="Times New Roman"/>
              <w:b/>
              <w:sz w:val="24"/>
              <w:szCs w:val="24"/>
            </w:rPr>
          </w:pPr>
          <w:r w:rsidRPr="00A16D0B">
            <w:rPr>
              <w:rFonts w:ascii="Times New Roman" w:hAnsi="Times New Roman" w:cs="Times New Roman"/>
              <w:b/>
              <w:sz w:val="24"/>
              <w:szCs w:val="24"/>
            </w:rPr>
            <w:t>ARDAHAN ÜNİVERSİTESİ</w:t>
          </w:r>
        </w:p>
        <w:p w14:paraId="37E83E0A" w14:textId="77777777" w:rsidR="00BD75DA" w:rsidRPr="00007BEA" w:rsidRDefault="00BD75DA" w:rsidP="00BD75DA">
          <w:pPr>
            <w:pStyle w:val="stBilgi"/>
            <w:spacing w:before="120" w:after="120"/>
            <w:jc w:val="center"/>
            <w:rPr>
              <w:rFonts w:ascii="Times New Roman" w:hAnsi="Times New Roman" w:cs="Times New Roman"/>
              <w:b/>
              <w:sz w:val="24"/>
              <w:szCs w:val="24"/>
            </w:rPr>
          </w:pPr>
          <w:r w:rsidRPr="00007BEA">
            <w:rPr>
              <w:rFonts w:ascii="Times New Roman" w:hAnsi="Times New Roman" w:cs="Times New Roman"/>
              <w:b/>
              <w:sz w:val="24"/>
              <w:szCs w:val="24"/>
            </w:rPr>
            <w:t>ÖĞRENCİ İŞLERİ DAİRE BAŞKANLIĞI</w:t>
          </w:r>
        </w:p>
        <w:p w14:paraId="10758173" w14:textId="77777777" w:rsidR="00BD75DA" w:rsidRPr="00BD75DA" w:rsidRDefault="00BD75DA" w:rsidP="00BD75DA">
          <w:pPr>
            <w:spacing w:after="40"/>
            <w:jc w:val="center"/>
            <w:rPr>
              <w:rFonts w:ascii="Times New Roman" w:hAnsi="Times New Roman" w:cs="Times New Roman"/>
              <w:b/>
              <w:sz w:val="24"/>
              <w:szCs w:val="24"/>
            </w:rPr>
          </w:pPr>
          <w:r w:rsidRPr="00BD75DA">
            <w:rPr>
              <w:rFonts w:ascii="Times New Roman" w:hAnsi="Times New Roman" w:cs="Times New Roman"/>
              <w:b/>
              <w:sz w:val="24"/>
              <w:szCs w:val="24"/>
            </w:rPr>
            <w:t>MERKEZİ YERLEŞTİRME PUANIYLA YATAY GEÇİŞ</w:t>
          </w:r>
        </w:p>
        <w:p w14:paraId="2A2BFEDA" w14:textId="06F3E13D" w:rsidR="00BD75DA" w:rsidRPr="00A16D0B" w:rsidRDefault="00BD75DA" w:rsidP="00BD75DA">
          <w:pPr>
            <w:spacing w:after="40"/>
            <w:jc w:val="center"/>
          </w:pPr>
          <w:r w:rsidRPr="00BD75DA">
            <w:rPr>
              <w:rFonts w:ascii="Times New Roman" w:hAnsi="Times New Roman" w:cs="Times New Roman"/>
              <w:b/>
              <w:sz w:val="24"/>
              <w:szCs w:val="24"/>
            </w:rPr>
            <w:t>(EK MADDE 1) UYGULAMA REHBERİ</w:t>
          </w:r>
        </w:p>
      </w:tc>
      <w:tc>
        <w:tcPr>
          <w:tcW w:w="1701" w:type="dxa"/>
          <w:tcBorders>
            <w:top w:val="single" w:sz="6" w:space="0" w:color="000000"/>
            <w:left w:val="single" w:sz="6" w:space="0" w:color="000000"/>
            <w:bottom w:val="single" w:sz="6" w:space="0" w:color="000000"/>
            <w:right w:val="single" w:sz="6" w:space="0" w:color="000000"/>
          </w:tcBorders>
          <w:hideMark/>
        </w:tcPr>
        <w:p w14:paraId="74DCB3E1"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Doküman No:</w:t>
          </w:r>
        </w:p>
      </w:tc>
      <w:tc>
        <w:tcPr>
          <w:tcW w:w="1984" w:type="dxa"/>
          <w:tcBorders>
            <w:top w:val="single" w:sz="6" w:space="0" w:color="000000"/>
            <w:left w:val="single" w:sz="6" w:space="0" w:color="000000"/>
            <w:bottom w:val="single" w:sz="6" w:space="0" w:color="000000"/>
            <w:right w:val="single" w:sz="6" w:space="0" w:color="000000"/>
          </w:tcBorders>
          <w:hideMark/>
        </w:tcPr>
        <w:p w14:paraId="51EDB1E7" w14:textId="61E2003A"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ARÜ.</w:t>
          </w:r>
          <w:r w:rsidRPr="00007BEA">
            <w:rPr>
              <w:rFonts w:ascii="Times New Roman" w:hAnsi="Times New Roman" w:cs="Times New Roman"/>
              <w:szCs w:val="20"/>
            </w:rPr>
            <w:t>ÖİDB.UR</w:t>
          </w:r>
          <w:r w:rsidRPr="00A16D0B">
            <w:rPr>
              <w:rFonts w:ascii="Times New Roman" w:hAnsi="Times New Roman" w:cs="Times New Roman"/>
              <w:szCs w:val="20"/>
            </w:rPr>
            <w:t>.0</w:t>
          </w:r>
          <w:r w:rsidR="00090F56">
            <w:rPr>
              <w:rFonts w:ascii="Times New Roman" w:hAnsi="Times New Roman" w:cs="Times New Roman"/>
              <w:szCs w:val="20"/>
            </w:rPr>
            <w:t>08</w:t>
          </w:r>
        </w:p>
      </w:tc>
    </w:tr>
    <w:tr w:rsidR="00BD75DA" w:rsidRPr="00A16D0B" w14:paraId="36AF25D0"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666D4BFD" w14:textId="77777777" w:rsidR="00BD75DA" w:rsidRPr="00A16D0B" w:rsidRDefault="00BD75DA" w:rsidP="00BD75DA">
          <w:pPr>
            <w:pStyle w:val="stBilgi"/>
            <w:rPr>
              <w:rFonts w:ascii="Times New Roman" w:hAnsi="Times New Roman" w:cs="Times New Roman"/>
              <w:sz w:val="24"/>
              <w:szCs w:val="28"/>
            </w:rPr>
          </w:pPr>
        </w:p>
      </w:tc>
      <w:tc>
        <w:tcPr>
          <w:tcW w:w="5433" w:type="dxa"/>
          <w:vMerge/>
          <w:tcBorders>
            <w:left w:val="single" w:sz="6" w:space="0" w:color="000000"/>
            <w:right w:val="single" w:sz="6" w:space="0" w:color="000000"/>
          </w:tcBorders>
          <w:hideMark/>
        </w:tcPr>
        <w:p w14:paraId="0A0924EC" w14:textId="77777777" w:rsidR="00BD75DA" w:rsidRPr="00A16D0B" w:rsidRDefault="00BD75DA" w:rsidP="00BD75DA">
          <w:pPr>
            <w:pStyle w:val="stBilgi"/>
            <w:jc w:val="center"/>
            <w:rPr>
              <w:rFonts w:ascii="Times New Roman" w:hAnsi="Times New Roman"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1BDA1674"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İlk Yayın Tarihi:</w:t>
          </w:r>
        </w:p>
      </w:tc>
      <w:tc>
        <w:tcPr>
          <w:tcW w:w="1984" w:type="dxa"/>
          <w:tcBorders>
            <w:top w:val="single" w:sz="6" w:space="0" w:color="000000"/>
            <w:left w:val="single" w:sz="6" w:space="0" w:color="000000"/>
            <w:bottom w:val="single" w:sz="6" w:space="0" w:color="000000"/>
            <w:right w:val="single" w:sz="6" w:space="0" w:color="000000"/>
          </w:tcBorders>
          <w:hideMark/>
        </w:tcPr>
        <w:p w14:paraId="189C13C5" w14:textId="77777777" w:rsidR="00BD75DA" w:rsidRPr="00A16D0B" w:rsidRDefault="00BD75DA" w:rsidP="00BD75DA">
          <w:pPr>
            <w:pStyle w:val="stBilgi"/>
            <w:rPr>
              <w:rFonts w:ascii="Times New Roman" w:hAnsi="Times New Roman" w:cs="Times New Roman"/>
              <w:szCs w:val="20"/>
            </w:rPr>
          </w:pPr>
          <w:r w:rsidRPr="00007BEA">
            <w:rPr>
              <w:rFonts w:ascii="Times New Roman" w:hAnsi="Times New Roman" w:cs="Times New Roman"/>
              <w:szCs w:val="20"/>
            </w:rPr>
            <w:t>2</w:t>
          </w:r>
          <w:r w:rsidRPr="00A16D0B">
            <w:rPr>
              <w:rFonts w:ascii="Times New Roman" w:hAnsi="Times New Roman" w:cs="Times New Roman"/>
              <w:szCs w:val="20"/>
            </w:rPr>
            <w:t>3.</w:t>
          </w:r>
          <w:r w:rsidRPr="00007BEA">
            <w:rPr>
              <w:rFonts w:ascii="Times New Roman" w:hAnsi="Times New Roman" w:cs="Times New Roman"/>
              <w:szCs w:val="20"/>
            </w:rPr>
            <w:t>1</w:t>
          </w:r>
          <w:r w:rsidRPr="00A16D0B">
            <w:rPr>
              <w:rFonts w:ascii="Times New Roman" w:hAnsi="Times New Roman" w:cs="Times New Roman"/>
              <w:szCs w:val="20"/>
            </w:rPr>
            <w:t>0.2026</w:t>
          </w:r>
        </w:p>
      </w:tc>
    </w:tr>
    <w:tr w:rsidR="00BD75DA" w:rsidRPr="00A16D0B" w14:paraId="4ECDA6C4" w14:textId="77777777" w:rsidTr="00216464">
      <w:trPr>
        <w:trHeight w:val="419"/>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784A6DB5" w14:textId="77777777" w:rsidR="00BD75DA" w:rsidRPr="00A16D0B" w:rsidRDefault="00BD75DA" w:rsidP="00BD75DA">
          <w:pPr>
            <w:pStyle w:val="stBilgi"/>
            <w:rPr>
              <w:rFonts w:ascii="Times New Roman" w:hAnsi="Times New Roman" w:cs="Times New Roman"/>
              <w:sz w:val="24"/>
              <w:szCs w:val="28"/>
            </w:rPr>
          </w:pPr>
        </w:p>
      </w:tc>
      <w:tc>
        <w:tcPr>
          <w:tcW w:w="5433" w:type="dxa"/>
          <w:vMerge/>
          <w:tcBorders>
            <w:left w:val="single" w:sz="6" w:space="0" w:color="000000"/>
            <w:right w:val="single" w:sz="6" w:space="0" w:color="000000"/>
          </w:tcBorders>
          <w:vAlign w:val="center"/>
          <w:hideMark/>
        </w:tcPr>
        <w:p w14:paraId="5A5FAE17" w14:textId="77777777" w:rsidR="00BD75DA" w:rsidRPr="00A16D0B" w:rsidRDefault="00BD75DA" w:rsidP="00BD75DA">
          <w:pPr>
            <w:pStyle w:val="stBilgi"/>
            <w:rPr>
              <w:rFonts w:ascii="Times New Roman" w:hAnsi="Times New Roman"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23A69394"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Revizyon Tarihi:</w:t>
          </w:r>
        </w:p>
      </w:tc>
      <w:tc>
        <w:tcPr>
          <w:tcW w:w="1984" w:type="dxa"/>
          <w:tcBorders>
            <w:top w:val="single" w:sz="6" w:space="0" w:color="000000"/>
            <w:left w:val="single" w:sz="6" w:space="0" w:color="000000"/>
            <w:bottom w:val="single" w:sz="6" w:space="0" w:color="000000"/>
            <w:right w:val="single" w:sz="6" w:space="0" w:color="000000"/>
          </w:tcBorders>
          <w:hideMark/>
        </w:tcPr>
        <w:p w14:paraId="48786BD5"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w:t>
          </w:r>
        </w:p>
      </w:tc>
    </w:tr>
    <w:tr w:rsidR="00BD75DA" w:rsidRPr="00A16D0B" w14:paraId="49FAFFBE"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4283859E" w14:textId="77777777" w:rsidR="00BD75DA" w:rsidRPr="00A16D0B" w:rsidRDefault="00BD75DA" w:rsidP="00BD75DA">
          <w:pPr>
            <w:pStyle w:val="stBilgi"/>
            <w:rPr>
              <w:rFonts w:ascii="Times New Roman" w:hAnsi="Times New Roman" w:cs="Times New Roman"/>
              <w:sz w:val="24"/>
              <w:szCs w:val="28"/>
            </w:rPr>
          </w:pPr>
        </w:p>
      </w:tc>
      <w:tc>
        <w:tcPr>
          <w:tcW w:w="5433" w:type="dxa"/>
          <w:vMerge/>
          <w:tcBorders>
            <w:left w:val="single" w:sz="6" w:space="0" w:color="000000"/>
            <w:right w:val="single" w:sz="6" w:space="0" w:color="000000"/>
          </w:tcBorders>
          <w:vAlign w:val="center"/>
          <w:hideMark/>
        </w:tcPr>
        <w:p w14:paraId="4AA9E520" w14:textId="77777777" w:rsidR="00BD75DA" w:rsidRPr="00A16D0B" w:rsidRDefault="00BD75DA" w:rsidP="00BD75DA">
          <w:pPr>
            <w:pStyle w:val="stBilgi"/>
            <w:rPr>
              <w:rFonts w:ascii="Times New Roman" w:hAnsi="Times New Roman"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72C7D796"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Revizyon No:</w:t>
          </w:r>
        </w:p>
      </w:tc>
      <w:tc>
        <w:tcPr>
          <w:tcW w:w="1984" w:type="dxa"/>
          <w:tcBorders>
            <w:top w:val="single" w:sz="6" w:space="0" w:color="000000"/>
            <w:left w:val="single" w:sz="6" w:space="0" w:color="000000"/>
            <w:bottom w:val="single" w:sz="6" w:space="0" w:color="000000"/>
            <w:right w:val="single" w:sz="6" w:space="0" w:color="000000"/>
          </w:tcBorders>
          <w:hideMark/>
        </w:tcPr>
        <w:p w14:paraId="77A682F6"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0</w:t>
          </w:r>
        </w:p>
      </w:tc>
    </w:tr>
    <w:tr w:rsidR="00BD75DA" w:rsidRPr="00A16D0B" w14:paraId="6EF5BA49" w14:textId="77777777" w:rsidTr="00216464">
      <w:trPr>
        <w:trHeight w:val="403"/>
      </w:trPr>
      <w:tc>
        <w:tcPr>
          <w:tcW w:w="1826" w:type="dxa"/>
          <w:vMerge/>
          <w:tcBorders>
            <w:top w:val="single" w:sz="6" w:space="0" w:color="000000"/>
            <w:left w:val="single" w:sz="6" w:space="0" w:color="000000"/>
            <w:bottom w:val="single" w:sz="6" w:space="0" w:color="000000"/>
            <w:right w:val="single" w:sz="6" w:space="0" w:color="000000"/>
          </w:tcBorders>
          <w:vAlign w:val="center"/>
          <w:hideMark/>
        </w:tcPr>
        <w:p w14:paraId="3D31F6E9" w14:textId="77777777" w:rsidR="00BD75DA" w:rsidRPr="00A16D0B" w:rsidRDefault="00BD75DA" w:rsidP="00BD75DA">
          <w:pPr>
            <w:pStyle w:val="stBilgi"/>
            <w:rPr>
              <w:rFonts w:ascii="Times New Roman" w:hAnsi="Times New Roman" w:cs="Times New Roman"/>
              <w:sz w:val="24"/>
              <w:szCs w:val="28"/>
            </w:rPr>
          </w:pPr>
        </w:p>
      </w:tc>
      <w:tc>
        <w:tcPr>
          <w:tcW w:w="5433" w:type="dxa"/>
          <w:vMerge/>
          <w:tcBorders>
            <w:left w:val="single" w:sz="6" w:space="0" w:color="000000"/>
            <w:bottom w:val="single" w:sz="6" w:space="0" w:color="000000"/>
            <w:right w:val="single" w:sz="6" w:space="0" w:color="000000"/>
          </w:tcBorders>
          <w:vAlign w:val="center"/>
          <w:hideMark/>
        </w:tcPr>
        <w:p w14:paraId="40DA2F26" w14:textId="77777777" w:rsidR="00BD75DA" w:rsidRPr="00A16D0B" w:rsidRDefault="00BD75DA" w:rsidP="00BD75DA">
          <w:pPr>
            <w:pStyle w:val="stBilgi"/>
            <w:rPr>
              <w:rFonts w:ascii="Times New Roman" w:hAnsi="Times New Roman" w:cs="Times New Roman"/>
              <w:b/>
              <w:sz w:val="24"/>
              <w:szCs w:val="28"/>
            </w:rPr>
          </w:pPr>
        </w:p>
      </w:tc>
      <w:tc>
        <w:tcPr>
          <w:tcW w:w="1701" w:type="dxa"/>
          <w:tcBorders>
            <w:top w:val="single" w:sz="6" w:space="0" w:color="000000"/>
            <w:left w:val="single" w:sz="6" w:space="0" w:color="000000"/>
            <w:bottom w:val="single" w:sz="6" w:space="0" w:color="000000"/>
            <w:right w:val="single" w:sz="6" w:space="0" w:color="000000"/>
          </w:tcBorders>
          <w:hideMark/>
        </w:tcPr>
        <w:p w14:paraId="0D4F8ADE" w14:textId="77777777" w:rsidR="00BD75DA" w:rsidRPr="00A16D0B" w:rsidRDefault="00BD75DA" w:rsidP="00BD75DA">
          <w:pPr>
            <w:pStyle w:val="stBilgi"/>
            <w:rPr>
              <w:rFonts w:ascii="Times New Roman" w:hAnsi="Times New Roman" w:cs="Times New Roman"/>
              <w:szCs w:val="20"/>
            </w:rPr>
          </w:pPr>
          <w:r w:rsidRPr="00A16D0B">
            <w:rPr>
              <w:rFonts w:ascii="Times New Roman" w:hAnsi="Times New Roman" w:cs="Times New Roman"/>
              <w:szCs w:val="20"/>
            </w:rPr>
            <w:t>Sayfa:</w:t>
          </w:r>
        </w:p>
      </w:tc>
      <w:tc>
        <w:tcPr>
          <w:tcW w:w="1984" w:type="dxa"/>
          <w:tcBorders>
            <w:top w:val="single" w:sz="6" w:space="0" w:color="000000"/>
            <w:left w:val="single" w:sz="6" w:space="0" w:color="000000"/>
            <w:bottom w:val="single" w:sz="6" w:space="0" w:color="000000"/>
            <w:right w:val="single" w:sz="6" w:space="0" w:color="000000"/>
          </w:tcBorders>
          <w:hideMark/>
        </w:tcPr>
        <w:p w14:paraId="3F8F13C1" w14:textId="77777777" w:rsidR="00BD75DA" w:rsidRPr="00A16D0B" w:rsidRDefault="00BD75DA" w:rsidP="00BD75DA">
          <w:pPr>
            <w:pStyle w:val="stBilgi"/>
            <w:rPr>
              <w:rFonts w:ascii="Times New Roman" w:hAnsi="Times New Roman" w:cs="Times New Roman"/>
              <w:szCs w:val="20"/>
            </w:rPr>
          </w:pPr>
          <w:r w:rsidRPr="00007BEA">
            <w:rPr>
              <w:rFonts w:ascii="Times New Roman" w:hAnsi="Times New Roman" w:cs="Times New Roman"/>
              <w:szCs w:val="20"/>
            </w:rPr>
            <w:fldChar w:fldCharType="begin"/>
          </w:r>
          <w:r w:rsidRPr="00007BEA">
            <w:rPr>
              <w:rFonts w:ascii="Times New Roman" w:hAnsi="Times New Roman" w:cs="Times New Roman"/>
              <w:szCs w:val="20"/>
            </w:rPr>
            <w:instrText xml:space="preserve"> PAGE   \* MERGEFORMAT </w:instrText>
          </w:r>
          <w:r w:rsidRPr="00007BEA">
            <w:rPr>
              <w:rFonts w:ascii="Times New Roman" w:hAnsi="Times New Roman" w:cs="Times New Roman"/>
              <w:szCs w:val="20"/>
            </w:rPr>
            <w:fldChar w:fldCharType="separate"/>
          </w:r>
          <w:r w:rsidRPr="00007BEA">
            <w:rPr>
              <w:rFonts w:ascii="Times New Roman" w:hAnsi="Times New Roman" w:cs="Times New Roman"/>
              <w:noProof/>
              <w:szCs w:val="20"/>
            </w:rPr>
            <w:t>1</w:t>
          </w:r>
          <w:r w:rsidRPr="00007BEA">
            <w:rPr>
              <w:rFonts w:ascii="Times New Roman" w:hAnsi="Times New Roman" w:cs="Times New Roman"/>
              <w:szCs w:val="20"/>
            </w:rPr>
            <w:fldChar w:fldCharType="end"/>
          </w:r>
          <w:r w:rsidRPr="00A16D0B">
            <w:rPr>
              <w:rFonts w:ascii="Times New Roman" w:hAnsi="Times New Roman" w:cs="Times New Roman"/>
              <w:szCs w:val="20"/>
            </w:rPr>
            <w:t>/</w:t>
          </w:r>
          <w:r w:rsidRPr="00007BEA">
            <w:rPr>
              <w:rFonts w:ascii="Times New Roman" w:hAnsi="Times New Roman" w:cs="Times New Roman"/>
              <w:szCs w:val="20"/>
            </w:rPr>
            <w:t>2</w:t>
          </w:r>
        </w:p>
      </w:tc>
    </w:tr>
  </w:tbl>
  <w:p w14:paraId="5249F8F5" w14:textId="77777777" w:rsidR="00BD75DA" w:rsidRDefault="00BD75DA">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3D5EC" w14:textId="77777777" w:rsidR="00090F56" w:rsidRDefault="00090F5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721441314">
    <w:abstractNumId w:val="8"/>
  </w:num>
  <w:num w:numId="2" w16cid:durableId="1488938448">
    <w:abstractNumId w:val="6"/>
  </w:num>
  <w:num w:numId="3" w16cid:durableId="410977344">
    <w:abstractNumId w:val="5"/>
  </w:num>
  <w:num w:numId="4" w16cid:durableId="1783575347">
    <w:abstractNumId w:val="4"/>
  </w:num>
  <w:num w:numId="5" w16cid:durableId="736785306">
    <w:abstractNumId w:val="7"/>
  </w:num>
  <w:num w:numId="6" w16cid:durableId="1403719604">
    <w:abstractNumId w:val="3"/>
  </w:num>
  <w:num w:numId="7" w16cid:durableId="1958372293">
    <w:abstractNumId w:val="2"/>
  </w:num>
  <w:num w:numId="8" w16cid:durableId="1092706026">
    <w:abstractNumId w:val="1"/>
  </w:num>
  <w:num w:numId="9" w16cid:durableId="13902997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0F56"/>
    <w:rsid w:val="0015074B"/>
    <w:rsid w:val="0029639D"/>
    <w:rsid w:val="002A5825"/>
    <w:rsid w:val="002D0394"/>
    <w:rsid w:val="00326F90"/>
    <w:rsid w:val="003320C9"/>
    <w:rsid w:val="00352E1B"/>
    <w:rsid w:val="0040772F"/>
    <w:rsid w:val="00525BEF"/>
    <w:rsid w:val="006232E1"/>
    <w:rsid w:val="007C35A8"/>
    <w:rsid w:val="00AA1D8D"/>
    <w:rsid w:val="00B47730"/>
    <w:rsid w:val="00BD75DA"/>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CC1D3A5"/>
  <w14:defaultImageDpi w14:val="300"/>
  <w15:docId w15:val="{E3B34B22-9C97-8A44-B5CA-129BECE793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59" w:lineRule="auto"/>
    </w:pPr>
    <w:rPr>
      <w:rFonts w:ascii="Arial" w:hAnsi="Arial"/>
      <w:sz w:val="20"/>
    </w:rPr>
  </w:style>
  <w:style w:type="paragraph" w:styleId="Balk1">
    <w:name w:val="heading 1"/>
    <w:basedOn w:val="Normal"/>
    <w:next w:val="Normal"/>
    <w:link w:val="Balk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643</Words>
  <Characters>3671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Merkezi Yerleştirme Puanıyla Yatay Geçiş Ek Madde 1 Uygulama Rehberi</dc:title>
  <dc:subject>Sade uygulama rehberi</dc:subject>
  <dc:creator>Ardahan Üniversitesi Öğrenci İşleri Daire Başkanlığı</dc:creator>
  <cp:keywords/>
  <dc:description>generated by python-docx</dc:description>
  <cp:lastModifiedBy>Windows</cp:lastModifiedBy>
  <cp:revision>4</cp:revision>
  <dcterms:created xsi:type="dcterms:W3CDTF">2026-10-21T08:15:00Z</dcterms:created>
  <dcterms:modified xsi:type="dcterms:W3CDTF">2026-10-23T07:33:00Z</dcterms:modified>
  <cp:category/>
</cp:coreProperties>
</file>