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5D697" w14:textId="18A7D429" w:rsidR="00ED72A8" w:rsidRDefault="0099174F">
      <w:pPr>
        <w:spacing w:before="80"/>
      </w:pPr>
      <w:r>
        <w:rPr>
          <w:b/>
        </w:rPr>
        <w:t xml:space="preserve">1. Banka işlem kodlarının oluşturulması: </w:t>
      </w:r>
      <w:r w:rsidR="001A42ED">
        <w:rPr>
          <w:bCs/>
        </w:rPr>
        <w:t>Öğrenci İşleri Daire Başkanlığınca</w:t>
      </w:r>
      <w:r w:rsidR="001A42ED">
        <w:rPr>
          <w:b/>
        </w:rPr>
        <w:t xml:space="preserve"> </w:t>
      </w:r>
      <w:r>
        <w:t>Akademik takvimde belirtilen tahsilat tarihlerine göre banka işlem kodları oluşturulur.</w:t>
      </w:r>
    </w:p>
    <w:p w14:paraId="4FE614CE" w14:textId="77777777" w:rsidR="00ED72A8" w:rsidRDefault="0099174F">
      <w:pPr>
        <w:spacing w:before="80"/>
      </w:pPr>
      <w:r>
        <w:rPr>
          <w:b/>
        </w:rPr>
        <w:t>2. Katkı payı ve öğrenim ücretlerinin sisteme girilmesi:</w:t>
      </w:r>
    </w:p>
    <w:tbl>
      <w:tblPr>
        <w:tblStyle w:val="TabloKlavuzu"/>
        <w:tblW w:w="9760" w:type="dxa"/>
        <w:jc w:val="center"/>
        <w:tblLayout w:type="fixed"/>
        <w:tblLook w:val="04A0" w:firstRow="1" w:lastRow="0" w:firstColumn="1" w:lastColumn="0" w:noHBand="0" w:noVBand="1"/>
      </w:tblPr>
      <w:tblGrid>
        <w:gridCol w:w="3888"/>
        <w:gridCol w:w="5872"/>
      </w:tblGrid>
      <w:tr w:rsidR="00ED72A8" w14:paraId="28E355F4" w14:textId="77777777" w:rsidTr="001A42ED">
        <w:trPr>
          <w:trHeight w:val="885"/>
          <w:jc w:val="center"/>
        </w:trPr>
        <w:tc>
          <w:tcPr>
            <w:tcW w:w="3888" w:type="dxa"/>
            <w:vAlign w:val="center"/>
          </w:tcPr>
          <w:p w14:paraId="48B8F448" w14:textId="77777777" w:rsidR="00ED72A8" w:rsidRDefault="0099174F">
            <w:pPr>
              <w:spacing w:before="40" w:after="40"/>
            </w:pPr>
            <w:r>
              <w:rPr>
                <w:sz w:val="21"/>
              </w:rPr>
              <w:t>Bakanlar Kurulu Kararı açıklanmışsa</w:t>
            </w:r>
          </w:p>
        </w:tc>
        <w:tc>
          <w:tcPr>
            <w:tcW w:w="5872" w:type="dxa"/>
            <w:vAlign w:val="center"/>
          </w:tcPr>
          <w:p w14:paraId="7A805900" w14:textId="7D6E8CCA" w:rsidR="00ED72A8" w:rsidRDefault="0099174F">
            <w:pPr>
              <w:spacing w:before="40" w:after="40"/>
            </w:pPr>
            <w:r>
              <w:rPr>
                <w:sz w:val="21"/>
              </w:rPr>
              <w:t xml:space="preserve">Yeni eğitim-öğretim yılı için belirlenen katkı payı ve öğrenim ücretleri </w:t>
            </w:r>
            <w:r w:rsidR="001A42ED" w:rsidRPr="001A42ED">
              <w:rPr>
                <w:sz w:val="21"/>
              </w:rPr>
              <w:t xml:space="preserve">Öğrenci İşleri Daire Başkanlığınca </w:t>
            </w:r>
            <w:r>
              <w:rPr>
                <w:sz w:val="21"/>
              </w:rPr>
              <w:t>ÜBYS’ye girilir.</w:t>
            </w:r>
          </w:p>
        </w:tc>
      </w:tr>
      <w:tr w:rsidR="00ED72A8" w14:paraId="764C1188" w14:textId="77777777" w:rsidTr="001A42ED">
        <w:trPr>
          <w:trHeight w:val="1252"/>
          <w:jc w:val="center"/>
        </w:trPr>
        <w:tc>
          <w:tcPr>
            <w:tcW w:w="3888" w:type="dxa"/>
            <w:vAlign w:val="center"/>
          </w:tcPr>
          <w:p w14:paraId="34653C58" w14:textId="77777777" w:rsidR="00ED72A8" w:rsidRDefault="0099174F">
            <w:pPr>
              <w:spacing w:before="40" w:after="40"/>
            </w:pPr>
            <w:r>
              <w:rPr>
                <w:sz w:val="21"/>
              </w:rPr>
              <w:t>Bakanlar Kurulu Kararı açıklanmamışsa</w:t>
            </w:r>
          </w:p>
        </w:tc>
        <w:tc>
          <w:tcPr>
            <w:tcW w:w="5872" w:type="dxa"/>
            <w:vAlign w:val="center"/>
          </w:tcPr>
          <w:p w14:paraId="2AC8D97B" w14:textId="77777777" w:rsidR="00ED72A8" w:rsidRDefault="0099174F">
            <w:pPr>
              <w:spacing w:before="40" w:after="40"/>
            </w:pPr>
            <w:r>
              <w:rPr>
                <w:sz w:val="21"/>
              </w:rPr>
              <w:t>Bir önceki yılın katkı payı ve öğrenim ücretleriyle yeni yıl tahsilat işlemlerine başlanması için Üniversite Yönetim Kuruluna teklif sunulur. Onaydan sonra önceki yılın ücretleri otomasyon sistemine girilir ve tahsilat hazırlıkları sürdürülür.</w:t>
            </w:r>
          </w:p>
        </w:tc>
      </w:tr>
    </w:tbl>
    <w:p w14:paraId="5F49840B" w14:textId="77777777" w:rsidR="00ED72A8" w:rsidRDefault="00ED72A8">
      <w:pPr>
        <w:spacing w:after="0"/>
      </w:pPr>
    </w:p>
    <w:p w14:paraId="225B7ABB" w14:textId="54A66DC8" w:rsidR="00ED72A8" w:rsidRDefault="0099174F">
      <w:pPr>
        <w:spacing w:before="80"/>
      </w:pPr>
      <w:r>
        <w:rPr>
          <w:b/>
        </w:rPr>
        <w:t xml:space="preserve">3. Uluslararası öğrencilerin ücretlerinin belirlenmesi: </w:t>
      </w:r>
      <w:r>
        <w:t xml:space="preserve">Bakanlar Kurulunun belirlediği esaslar çerçevesinde, uluslararası öğrenciler için uygulanacak katkı payı ve öğrenim ücretleri </w:t>
      </w:r>
      <w:r w:rsidR="001A42ED">
        <w:t xml:space="preserve">Eğitim Komisyonunun önerisiyle </w:t>
      </w:r>
      <w:r>
        <w:t>Senatoya sunulur.</w:t>
      </w:r>
    </w:p>
    <w:p w14:paraId="2A801E85" w14:textId="78653147" w:rsidR="00ED72A8" w:rsidRDefault="0099174F">
      <w:pPr>
        <w:spacing w:before="80"/>
      </w:pPr>
      <w:r>
        <w:rPr>
          <w:b/>
        </w:rPr>
        <w:t xml:space="preserve">4. Birim bazında hesaplama yapılması: </w:t>
      </w:r>
      <w:r w:rsidR="001A42ED" w:rsidRPr="001A42ED">
        <w:rPr>
          <w:bCs/>
        </w:rPr>
        <w:t>Senatoca</w:t>
      </w:r>
      <w:r w:rsidR="001A42ED">
        <w:rPr>
          <w:b/>
        </w:rPr>
        <w:t xml:space="preserve"> </w:t>
      </w:r>
      <w:r w:rsidR="001A42ED">
        <w:t>o</w:t>
      </w:r>
      <w:r>
        <w:t xml:space="preserve">naylanan katkı payı ve öğrenim ücretleri </w:t>
      </w:r>
      <w:r w:rsidR="001A42ED">
        <w:t xml:space="preserve">Öğrenci İşleri Daire Başkanlığınca </w:t>
      </w:r>
      <w:r>
        <w:t>otomasyon sistemine birim bazında girilir ve hesaplama yapılır.</w:t>
      </w:r>
    </w:p>
    <w:p w14:paraId="101F8BD7" w14:textId="77777777" w:rsidR="00ED72A8" w:rsidRDefault="0099174F">
      <w:pPr>
        <w:spacing w:before="80"/>
      </w:pPr>
      <w:r>
        <w:rPr>
          <w:b/>
        </w:rPr>
        <w:t xml:space="preserve">5. Özel durumların kontrolü: </w:t>
      </w:r>
      <w:r>
        <w:t>Eğitim yarıyılı, engellilik, gazi veya şehit çocuğu olma ve bursluluk gibi durumlar otomasyon sisteminde kontrol edilir. Durumunu belgelendiren öğrencilerin belgeleri Öğrenci İşleri Daire Başkanlığınca kontrol edilerek harç oranları ÜBYS üzerinden güncellenir.</w:t>
      </w:r>
    </w:p>
    <w:p w14:paraId="25448170" w14:textId="77777777" w:rsidR="00ED72A8" w:rsidRDefault="0099174F">
      <w:pPr>
        <w:spacing w:before="80"/>
      </w:pPr>
      <w:r>
        <w:rPr>
          <w:b/>
        </w:rPr>
        <w:t xml:space="preserve">6. Banka tahsilat kontrollerinin yapılması: </w:t>
      </w:r>
      <w:r>
        <w:t>İlgili dönem borcu bulunan öğrencilerin borçlarının banka ekranlarında görünüp görünmediği ve tahsilata engel bir durum olup olmadığı Öğrenci İşleri Daire Başkanlığınca kontrol edilir.</w:t>
      </w:r>
    </w:p>
    <w:sectPr w:rsidR="00ED72A8" w:rsidSect="00034616">
      <w:headerReference w:type="even" r:id="rId8"/>
      <w:headerReference w:type="default" r:id="rId9"/>
      <w:footerReference w:type="even" r:id="rId10"/>
      <w:footerReference w:type="default" r:id="rId11"/>
      <w:headerReference w:type="first" r:id="rId12"/>
      <w:footerReference w:type="first" r:id="rId13"/>
      <w:pgSz w:w="11906" w:h="16838"/>
      <w:pgMar w:top="1247" w:right="1417" w:bottom="1191"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A0BED" w14:textId="77777777" w:rsidR="008142D2" w:rsidRDefault="008142D2" w:rsidP="00AC0B8A">
      <w:pPr>
        <w:spacing w:after="0" w:line="240" w:lineRule="auto"/>
      </w:pPr>
      <w:r>
        <w:separator/>
      </w:r>
    </w:p>
  </w:endnote>
  <w:endnote w:type="continuationSeparator" w:id="0">
    <w:p w14:paraId="7EFD2328" w14:textId="77777777" w:rsidR="008142D2" w:rsidRDefault="008142D2" w:rsidP="00AC0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4BC20" w14:textId="77777777" w:rsidR="00CD2866" w:rsidRDefault="00CD28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2073" w14:textId="77777777" w:rsidR="00CD2866" w:rsidRDefault="00CD286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AE5C" w14:textId="77777777" w:rsidR="00CD2866" w:rsidRDefault="00CD286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EF32B" w14:textId="77777777" w:rsidR="008142D2" w:rsidRDefault="008142D2" w:rsidP="00AC0B8A">
      <w:pPr>
        <w:spacing w:after="0" w:line="240" w:lineRule="auto"/>
      </w:pPr>
      <w:r>
        <w:separator/>
      </w:r>
    </w:p>
  </w:footnote>
  <w:footnote w:type="continuationSeparator" w:id="0">
    <w:p w14:paraId="0739DC64" w14:textId="77777777" w:rsidR="008142D2" w:rsidRDefault="008142D2" w:rsidP="00AC0B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862F" w14:textId="77777777" w:rsidR="00CD2866" w:rsidRDefault="00CD286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27" w:type="dxa"/>
      <w:tblInd w:w="-7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5433"/>
      <w:gridCol w:w="1701"/>
      <w:gridCol w:w="1867"/>
    </w:tblGrid>
    <w:tr w:rsidR="00AC0B8A" w:rsidRPr="00A16D0B" w14:paraId="4553A07C" w14:textId="77777777" w:rsidTr="00216464">
      <w:trPr>
        <w:trHeight w:val="419"/>
      </w:trPr>
      <w:tc>
        <w:tcPr>
          <w:tcW w:w="1826" w:type="dxa"/>
          <w:vMerge w:val="restart"/>
          <w:tcBorders>
            <w:top w:val="single" w:sz="6" w:space="0" w:color="000000"/>
            <w:left w:val="single" w:sz="6" w:space="0" w:color="000000"/>
            <w:bottom w:val="single" w:sz="6" w:space="0" w:color="000000"/>
            <w:right w:val="single" w:sz="6" w:space="0" w:color="000000"/>
          </w:tcBorders>
        </w:tcPr>
        <w:p w14:paraId="70BB2253" w14:textId="77777777" w:rsidR="00AC0B8A" w:rsidRPr="00A16D0B" w:rsidRDefault="00AC0B8A" w:rsidP="00AC0B8A">
          <w:pPr>
            <w:pStyle w:val="stBilgi"/>
            <w:rPr>
              <w:rFonts w:cs="Times New Roman"/>
              <w:sz w:val="24"/>
              <w:szCs w:val="28"/>
            </w:rPr>
          </w:pPr>
        </w:p>
        <w:p w14:paraId="5620C14A" w14:textId="77777777" w:rsidR="00AC0B8A" w:rsidRPr="00A16D0B" w:rsidRDefault="00AC0B8A" w:rsidP="00AC0B8A">
          <w:pPr>
            <w:pStyle w:val="stBilgi"/>
            <w:rPr>
              <w:rFonts w:cs="Times New Roman"/>
              <w:sz w:val="24"/>
              <w:szCs w:val="28"/>
            </w:rPr>
          </w:pPr>
          <w:r w:rsidRPr="00A16D0B">
            <w:rPr>
              <w:rFonts w:cs="Times New Roman"/>
              <w:noProof/>
              <w:sz w:val="24"/>
              <w:szCs w:val="28"/>
            </w:rPr>
            <w:drawing>
              <wp:inline distT="0" distB="0" distL="0" distR="0" wp14:anchorId="37A876C1" wp14:editId="54E0A06F">
                <wp:extent cx="790575" cy="866775"/>
                <wp:effectExtent l="0" t="0" r="9525" b="9525"/>
                <wp:docPr id="1580054650"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66775"/>
                        </a:xfrm>
                        <a:prstGeom prst="rect">
                          <a:avLst/>
                        </a:prstGeom>
                        <a:noFill/>
                        <a:ln>
                          <a:noFill/>
                        </a:ln>
                      </pic:spPr>
                    </pic:pic>
                  </a:graphicData>
                </a:graphic>
              </wp:inline>
            </w:drawing>
          </w:r>
        </w:p>
      </w:tc>
      <w:tc>
        <w:tcPr>
          <w:tcW w:w="5433" w:type="dxa"/>
          <w:vMerge w:val="restart"/>
          <w:tcBorders>
            <w:top w:val="single" w:sz="6" w:space="0" w:color="000000"/>
            <w:left w:val="single" w:sz="6" w:space="0" w:color="000000"/>
            <w:right w:val="single" w:sz="6" w:space="0" w:color="000000"/>
          </w:tcBorders>
          <w:hideMark/>
        </w:tcPr>
        <w:p w14:paraId="41A40687" w14:textId="77777777" w:rsidR="00AC0B8A" w:rsidRPr="00A16D0B" w:rsidRDefault="00AC0B8A" w:rsidP="00AC0B8A">
          <w:pPr>
            <w:pStyle w:val="stBilgi"/>
            <w:rPr>
              <w:rFonts w:cs="Times New Roman"/>
              <w:b/>
              <w:sz w:val="24"/>
              <w:szCs w:val="28"/>
            </w:rPr>
          </w:pPr>
        </w:p>
        <w:p w14:paraId="4C9B504B" w14:textId="77777777" w:rsidR="00AC0B8A" w:rsidRPr="00A16D0B" w:rsidRDefault="00AC0B8A" w:rsidP="00AC0B8A">
          <w:pPr>
            <w:pStyle w:val="stBilgi"/>
            <w:spacing w:before="120" w:after="120"/>
            <w:jc w:val="center"/>
            <w:rPr>
              <w:rFonts w:cs="Times New Roman"/>
              <w:b/>
              <w:sz w:val="24"/>
              <w:szCs w:val="28"/>
            </w:rPr>
          </w:pPr>
          <w:r w:rsidRPr="00A16D0B">
            <w:rPr>
              <w:rFonts w:cs="Times New Roman"/>
              <w:b/>
              <w:sz w:val="24"/>
              <w:szCs w:val="28"/>
            </w:rPr>
            <w:t>ARDAHAN ÜNİVERSİTESİ</w:t>
          </w:r>
        </w:p>
        <w:p w14:paraId="7D64329F" w14:textId="77777777" w:rsidR="00AC0B8A" w:rsidRPr="00685785" w:rsidRDefault="00AC0B8A" w:rsidP="00AC0B8A">
          <w:pPr>
            <w:pStyle w:val="stBilgi"/>
            <w:spacing w:before="120" w:after="120"/>
            <w:jc w:val="center"/>
            <w:rPr>
              <w:rFonts w:cs="Times New Roman"/>
              <w:b/>
              <w:sz w:val="24"/>
              <w:szCs w:val="28"/>
            </w:rPr>
          </w:pPr>
          <w:r w:rsidRPr="00685785">
            <w:rPr>
              <w:rFonts w:cs="Times New Roman"/>
              <w:b/>
              <w:sz w:val="24"/>
              <w:szCs w:val="28"/>
            </w:rPr>
            <w:t>ÖĞRENCİ İŞLERİ DAİRE BAŞKANLIĞI</w:t>
          </w:r>
        </w:p>
        <w:p w14:paraId="07F6F4C0" w14:textId="6AA6F7E4" w:rsidR="00AC0B8A" w:rsidRPr="00A16D0B" w:rsidRDefault="00AC0B8A" w:rsidP="00AC0B8A">
          <w:pPr>
            <w:pStyle w:val="stBilgi"/>
            <w:spacing w:before="120" w:after="120"/>
            <w:jc w:val="center"/>
            <w:rPr>
              <w:rFonts w:cs="Times New Roman"/>
              <w:b/>
              <w:sz w:val="24"/>
              <w:szCs w:val="28"/>
            </w:rPr>
          </w:pPr>
          <w:r>
            <w:rPr>
              <w:b/>
              <w:sz w:val="24"/>
            </w:rPr>
            <w:t>ÖĞRENCİ HARÇ İŞLEMLERİ UYGULAMA REHBERİ</w:t>
          </w:r>
        </w:p>
      </w:tc>
      <w:tc>
        <w:tcPr>
          <w:tcW w:w="1701" w:type="dxa"/>
          <w:tcBorders>
            <w:top w:val="single" w:sz="6" w:space="0" w:color="000000"/>
            <w:left w:val="single" w:sz="6" w:space="0" w:color="000000"/>
            <w:bottom w:val="single" w:sz="6" w:space="0" w:color="000000"/>
            <w:right w:val="single" w:sz="6" w:space="0" w:color="000000"/>
          </w:tcBorders>
          <w:hideMark/>
        </w:tcPr>
        <w:p w14:paraId="28182E50" w14:textId="77777777" w:rsidR="00AC0B8A" w:rsidRPr="00A16D0B" w:rsidRDefault="00AC0B8A" w:rsidP="00AC0B8A">
          <w:pPr>
            <w:pStyle w:val="stBilgi"/>
            <w:rPr>
              <w:rFonts w:cs="Times New Roman"/>
              <w:sz w:val="20"/>
              <w:szCs w:val="20"/>
            </w:rPr>
          </w:pPr>
          <w:r w:rsidRPr="00A16D0B">
            <w:rPr>
              <w:rFonts w:cs="Times New Roman"/>
              <w:sz w:val="20"/>
              <w:szCs w:val="20"/>
            </w:rPr>
            <w:t>Doküman No:</w:t>
          </w:r>
        </w:p>
      </w:tc>
      <w:tc>
        <w:tcPr>
          <w:tcW w:w="1867" w:type="dxa"/>
          <w:tcBorders>
            <w:top w:val="single" w:sz="6" w:space="0" w:color="000000"/>
            <w:left w:val="single" w:sz="6" w:space="0" w:color="000000"/>
            <w:bottom w:val="single" w:sz="6" w:space="0" w:color="000000"/>
            <w:right w:val="single" w:sz="6" w:space="0" w:color="000000"/>
          </w:tcBorders>
          <w:hideMark/>
        </w:tcPr>
        <w:p w14:paraId="42B56E42" w14:textId="4118F44D" w:rsidR="00AC0B8A" w:rsidRPr="00A16D0B" w:rsidRDefault="00AC0B8A" w:rsidP="00AC0B8A">
          <w:pPr>
            <w:pStyle w:val="stBilgi"/>
            <w:rPr>
              <w:rFonts w:cs="Times New Roman"/>
              <w:sz w:val="20"/>
              <w:szCs w:val="20"/>
            </w:rPr>
          </w:pPr>
          <w:r w:rsidRPr="00A16D0B">
            <w:rPr>
              <w:rFonts w:cs="Times New Roman"/>
              <w:sz w:val="20"/>
              <w:szCs w:val="20"/>
            </w:rPr>
            <w:t>ARÜ.</w:t>
          </w:r>
          <w:r w:rsidRPr="00AC0B8A">
            <w:rPr>
              <w:rFonts w:cs="Times New Roman"/>
              <w:sz w:val="20"/>
              <w:szCs w:val="20"/>
            </w:rPr>
            <w:t>ÖİDB.UR</w:t>
          </w:r>
          <w:r w:rsidRPr="00A16D0B">
            <w:rPr>
              <w:rFonts w:cs="Times New Roman"/>
              <w:sz w:val="20"/>
              <w:szCs w:val="20"/>
            </w:rPr>
            <w:t>.0</w:t>
          </w:r>
          <w:r w:rsidR="00CD2866">
            <w:rPr>
              <w:rFonts w:cs="Times New Roman"/>
              <w:sz w:val="20"/>
              <w:szCs w:val="20"/>
            </w:rPr>
            <w:t>14</w:t>
          </w:r>
        </w:p>
      </w:tc>
    </w:tr>
    <w:tr w:rsidR="00AC0B8A" w:rsidRPr="00A16D0B" w14:paraId="55E57BA1"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34408BF7" w14:textId="77777777" w:rsidR="00AC0B8A" w:rsidRPr="00A16D0B" w:rsidRDefault="00AC0B8A" w:rsidP="00AC0B8A">
          <w:pPr>
            <w:pStyle w:val="stBilgi"/>
            <w:rPr>
              <w:rFonts w:cs="Times New Roman"/>
              <w:sz w:val="24"/>
              <w:szCs w:val="28"/>
            </w:rPr>
          </w:pPr>
        </w:p>
      </w:tc>
      <w:tc>
        <w:tcPr>
          <w:tcW w:w="5433" w:type="dxa"/>
          <w:vMerge/>
          <w:tcBorders>
            <w:left w:val="single" w:sz="6" w:space="0" w:color="000000"/>
            <w:right w:val="single" w:sz="6" w:space="0" w:color="000000"/>
          </w:tcBorders>
          <w:hideMark/>
        </w:tcPr>
        <w:p w14:paraId="2B46512F" w14:textId="77777777" w:rsidR="00AC0B8A" w:rsidRPr="00A16D0B" w:rsidRDefault="00AC0B8A" w:rsidP="00AC0B8A">
          <w:pPr>
            <w:pStyle w:val="stBilgi"/>
            <w:jc w:val="center"/>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43A5325E" w14:textId="77777777" w:rsidR="00AC0B8A" w:rsidRPr="00A16D0B" w:rsidRDefault="00AC0B8A" w:rsidP="00AC0B8A">
          <w:pPr>
            <w:pStyle w:val="stBilgi"/>
            <w:rPr>
              <w:rFonts w:cs="Times New Roman"/>
              <w:sz w:val="20"/>
              <w:szCs w:val="20"/>
            </w:rPr>
          </w:pPr>
          <w:r w:rsidRPr="00A16D0B">
            <w:rPr>
              <w:rFonts w:cs="Times New Roman"/>
              <w:sz w:val="20"/>
              <w:szCs w:val="20"/>
            </w:rPr>
            <w:t>İlk Yayın Tarihi:</w:t>
          </w:r>
        </w:p>
      </w:tc>
      <w:tc>
        <w:tcPr>
          <w:tcW w:w="1867" w:type="dxa"/>
          <w:tcBorders>
            <w:top w:val="single" w:sz="6" w:space="0" w:color="000000"/>
            <w:left w:val="single" w:sz="6" w:space="0" w:color="000000"/>
            <w:bottom w:val="single" w:sz="6" w:space="0" w:color="000000"/>
            <w:right w:val="single" w:sz="6" w:space="0" w:color="000000"/>
          </w:tcBorders>
          <w:hideMark/>
        </w:tcPr>
        <w:p w14:paraId="338A2620" w14:textId="77777777" w:rsidR="00AC0B8A" w:rsidRPr="00A16D0B" w:rsidRDefault="00AC0B8A" w:rsidP="00AC0B8A">
          <w:pPr>
            <w:pStyle w:val="stBilgi"/>
            <w:rPr>
              <w:rFonts w:cs="Times New Roman"/>
              <w:sz w:val="20"/>
              <w:szCs w:val="20"/>
            </w:rPr>
          </w:pPr>
          <w:r w:rsidRPr="00AC0B8A">
            <w:rPr>
              <w:rFonts w:cs="Times New Roman"/>
              <w:sz w:val="20"/>
              <w:szCs w:val="20"/>
            </w:rPr>
            <w:t>2</w:t>
          </w:r>
          <w:r w:rsidRPr="00A16D0B">
            <w:rPr>
              <w:rFonts w:cs="Times New Roman"/>
              <w:sz w:val="20"/>
              <w:szCs w:val="20"/>
            </w:rPr>
            <w:t>3.</w:t>
          </w:r>
          <w:r w:rsidRPr="00AC0B8A">
            <w:rPr>
              <w:rFonts w:cs="Times New Roman"/>
              <w:sz w:val="20"/>
              <w:szCs w:val="20"/>
            </w:rPr>
            <w:t>1</w:t>
          </w:r>
          <w:r w:rsidRPr="00A16D0B">
            <w:rPr>
              <w:rFonts w:cs="Times New Roman"/>
              <w:sz w:val="20"/>
              <w:szCs w:val="20"/>
            </w:rPr>
            <w:t>0.2026</w:t>
          </w:r>
        </w:p>
      </w:tc>
    </w:tr>
    <w:tr w:rsidR="00AC0B8A" w:rsidRPr="00A16D0B" w14:paraId="68FFBAF9" w14:textId="77777777" w:rsidTr="00216464">
      <w:trPr>
        <w:trHeight w:val="419"/>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5FC4BFCE" w14:textId="77777777" w:rsidR="00AC0B8A" w:rsidRPr="00A16D0B" w:rsidRDefault="00AC0B8A" w:rsidP="00AC0B8A">
          <w:pPr>
            <w:pStyle w:val="stBilgi"/>
            <w:rPr>
              <w:rFonts w:cs="Times New Roman"/>
              <w:sz w:val="24"/>
              <w:szCs w:val="28"/>
            </w:rPr>
          </w:pPr>
        </w:p>
      </w:tc>
      <w:tc>
        <w:tcPr>
          <w:tcW w:w="5433" w:type="dxa"/>
          <w:vMerge/>
          <w:tcBorders>
            <w:left w:val="single" w:sz="6" w:space="0" w:color="000000"/>
            <w:right w:val="single" w:sz="6" w:space="0" w:color="000000"/>
          </w:tcBorders>
          <w:vAlign w:val="center"/>
          <w:hideMark/>
        </w:tcPr>
        <w:p w14:paraId="19FF2664" w14:textId="77777777" w:rsidR="00AC0B8A" w:rsidRPr="00A16D0B" w:rsidRDefault="00AC0B8A" w:rsidP="00AC0B8A">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6C709B06" w14:textId="77777777" w:rsidR="00AC0B8A" w:rsidRPr="00A16D0B" w:rsidRDefault="00AC0B8A" w:rsidP="00AC0B8A">
          <w:pPr>
            <w:pStyle w:val="stBilgi"/>
            <w:rPr>
              <w:rFonts w:cs="Times New Roman"/>
              <w:sz w:val="20"/>
              <w:szCs w:val="20"/>
            </w:rPr>
          </w:pPr>
          <w:r w:rsidRPr="00A16D0B">
            <w:rPr>
              <w:rFonts w:cs="Times New Roman"/>
              <w:sz w:val="20"/>
              <w:szCs w:val="20"/>
            </w:rPr>
            <w:t>Revizyon Tarihi:</w:t>
          </w:r>
        </w:p>
      </w:tc>
      <w:tc>
        <w:tcPr>
          <w:tcW w:w="1867" w:type="dxa"/>
          <w:tcBorders>
            <w:top w:val="single" w:sz="6" w:space="0" w:color="000000"/>
            <w:left w:val="single" w:sz="6" w:space="0" w:color="000000"/>
            <w:bottom w:val="single" w:sz="6" w:space="0" w:color="000000"/>
            <w:right w:val="single" w:sz="6" w:space="0" w:color="000000"/>
          </w:tcBorders>
          <w:hideMark/>
        </w:tcPr>
        <w:p w14:paraId="36F82712" w14:textId="77777777" w:rsidR="00AC0B8A" w:rsidRPr="00A16D0B" w:rsidRDefault="00AC0B8A" w:rsidP="00AC0B8A">
          <w:pPr>
            <w:pStyle w:val="stBilgi"/>
            <w:rPr>
              <w:rFonts w:cs="Times New Roman"/>
              <w:sz w:val="20"/>
              <w:szCs w:val="20"/>
            </w:rPr>
          </w:pPr>
          <w:r w:rsidRPr="00A16D0B">
            <w:rPr>
              <w:rFonts w:cs="Times New Roman"/>
              <w:sz w:val="20"/>
              <w:szCs w:val="20"/>
            </w:rPr>
            <w:t>-</w:t>
          </w:r>
        </w:p>
      </w:tc>
    </w:tr>
    <w:tr w:rsidR="00AC0B8A" w:rsidRPr="00A16D0B" w14:paraId="34DE8164"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35B4CFB4" w14:textId="77777777" w:rsidR="00AC0B8A" w:rsidRPr="00A16D0B" w:rsidRDefault="00AC0B8A" w:rsidP="00AC0B8A">
          <w:pPr>
            <w:pStyle w:val="stBilgi"/>
            <w:rPr>
              <w:rFonts w:cs="Times New Roman"/>
              <w:sz w:val="24"/>
              <w:szCs w:val="28"/>
            </w:rPr>
          </w:pPr>
        </w:p>
      </w:tc>
      <w:tc>
        <w:tcPr>
          <w:tcW w:w="5433" w:type="dxa"/>
          <w:vMerge/>
          <w:tcBorders>
            <w:left w:val="single" w:sz="6" w:space="0" w:color="000000"/>
            <w:right w:val="single" w:sz="6" w:space="0" w:color="000000"/>
          </w:tcBorders>
          <w:vAlign w:val="center"/>
          <w:hideMark/>
        </w:tcPr>
        <w:p w14:paraId="7490FFC8" w14:textId="77777777" w:rsidR="00AC0B8A" w:rsidRPr="00A16D0B" w:rsidRDefault="00AC0B8A" w:rsidP="00AC0B8A">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79B1A239" w14:textId="77777777" w:rsidR="00AC0B8A" w:rsidRPr="00A16D0B" w:rsidRDefault="00AC0B8A" w:rsidP="00AC0B8A">
          <w:pPr>
            <w:pStyle w:val="stBilgi"/>
            <w:rPr>
              <w:rFonts w:cs="Times New Roman"/>
              <w:sz w:val="20"/>
              <w:szCs w:val="20"/>
            </w:rPr>
          </w:pPr>
          <w:r w:rsidRPr="00A16D0B">
            <w:rPr>
              <w:rFonts w:cs="Times New Roman"/>
              <w:sz w:val="20"/>
              <w:szCs w:val="20"/>
            </w:rPr>
            <w:t>Revizyon No:</w:t>
          </w:r>
        </w:p>
      </w:tc>
      <w:tc>
        <w:tcPr>
          <w:tcW w:w="1867" w:type="dxa"/>
          <w:tcBorders>
            <w:top w:val="single" w:sz="6" w:space="0" w:color="000000"/>
            <w:left w:val="single" w:sz="6" w:space="0" w:color="000000"/>
            <w:bottom w:val="single" w:sz="6" w:space="0" w:color="000000"/>
            <w:right w:val="single" w:sz="6" w:space="0" w:color="000000"/>
          </w:tcBorders>
          <w:hideMark/>
        </w:tcPr>
        <w:p w14:paraId="2EA96D9A" w14:textId="77777777" w:rsidR="00AC0B8A" w:rsidRPr="00A16D0B" w:rsidRDefault="00AC0B8A" w:rsidP="00AC0B8A">
          <w:pPr>
            <w:pStyle w:val="stBilgi"/>
            <w:rPr>
              <w:rFonts w:cs="Times New Roman"/>
              <w:sz w:val="20"/>
              <w:szCs w:val="20"/>
            </w:rPr>
          </w:pPr>
          <w:r w:rsidRPr="00A16D0B">
            <w:rPr>
              <w:rFonts w:cs="Times New Roman"/>
              <w:sz w:val="20"/>
              <w:szCs w:val="20"/>
            </w:rPr>
            <w:t>0</w:t>
          </w:r>
        </w:p>
      </w:tc>
    </w:tr>
    <w:tr w:rsidR="00AC0B8A" w:rsidRPr="00A16D0B" w14:paraId="033587D4"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5716A800" w14:textId="77777777" w:rsidR="00AC0B8A" w:rsidRPr="00A16D0B" w:rsidRDefault="00AC0B8A" w:rsidP="00AC0B8A">
          <w:pPr>
            <w:pStyle w:val="stBilgi"/>
            <w:rPr>
              <w:rFonts w:cs="Times New Roman"/>
              <w:sz w:val="24"/>
              <w:szCs w:val="28"/>
            </w:rPr>
          </w:pPr>
        </w:p>
      </w:tc>
      <w:tc>
        <w:tcPr>
          <w:tcW w:w="5433" w:type="dxa"/>
          <w:vMerge/>
          <w:tcBorders>
            <w:left w:val="single" w:sz="6" w:space="0" w:color="000000"/>
            <w:bottom w:val="single" w:sz="6" w:space="0" w:color="000000"/>
            <w:right w:val="single" w:sz="6" w:space="0" w:color="000000"/>
          </w:tcBorders>
          <w:vAlign w:val="center"/>
          <w:hideMark/>
        </w:tcPr>
        <w:p w14:paraId="1B37FD91" w14:textId="77777777" w:rsidR="00AC0B8A" w:rsidRPr="00A16D0B" w:rsidRDefault="00AC0B8A" w:rsidP="00AC0B8A">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4E0756ED" w14:textId="77777777" w:rsidR="00AC0B8A" w:rsidRPr="00A16D0B" w:rsidRDefault="00AC0B8A" w:rsidP="00AC0B8A">
          <w:pPr>
            <w:pStyle w:val="stBilgi"/>
            <w:rPr>
              <w:rFonts w:cs="Times New Roman"/>
              <w:sz w:val="20"/>
              <w:szCs w:val="20"/>
            </w:rPr>
          </w:pPr>
          <w:r w:rsidRPr="00A16D0B">
            <w:rPr>
              <w:rFonts w:cs="Times New Roman"/>
              <w:sz w:val="20"/>
              <w:szCs w:val="20"/>
            </w:rPr>
            <w:t>Sayfa:</w:t>
          </w:r>
        </w:p>
      </w:tc>
      <w:tc>
        <w:tcPr>
          <w:tcW w:w="1867" w:type="dxa"/>
          <w:tcBorders>
            <w:top w:val="single" w:sz="6" w:space="0" w:color="000000"/>
            <w:left w:val="single" w:sz="6" w:space="0" w:color="000000"/>
            <w:bottom w:val="single" w:sz="6" w:space="0" w:color="000000"/>
            <w:right w:val="single" w:sz="6" w:space="0" w:color="000000"/>
          </w:tcBorders>
          <w:hideMark/>
        </w:tcPr>
        <w:p w14:paraId="0A9EA53B" w14:textId="6900897A" w:rsidR="00AC0B8A" w:rsidRPr="00A16D0B" w:rsidRDefault="00AC0B8A" w:rsidP="00AC0B8A">
          <w:pPr>
            <w:pStyle w:val="stBilgi"/>
            <w:rPr>
              <w:rFonts w:cs="Times New Roman"/>
              <w:sz w:val="20"/>
              <w:szCs w:val="20"/>
            </w:rPr>
          </w:pPr>
          <w:r w:rsidRPr="00AC0B8A">
            <w:rPr>
              <w:rFonts w:cs="Times New Roman"/>
              <w:sz w:val="20"/>
              <w:szCs w:val="20"/>
            </w:rPr>
            <w:fldChar w:fldCharType="begin"/>
          </w:r>
          <w:r w:rsidRPr="00AC0B8A">
            <w:rPr>
              <w:rFonts w:cs="Times New Roman"/>
              <w:sz w:val="20"/>
              <w:szCs w:val="20"/>
            </w:rPr>
            <w:instrText xml:space="preserve"> PAGE   \* MERGEFORMAT </w:instrText>
          </w:r>
          <w:r w:rsidRPr="00AC0B8A">
            <w:rPr>
              <w:rFonts w:cs="Times New Roman"/>
              <w:sz w:val="20"/>
              <w:szCs w:val="20"/>
            </w:rPr>
            <w:fldChar w:fldCharType="separate"/>
          </w:r>
          <w:r w:rsidRPr="00AC0B8A">
            <w:rPr>
              <w:rFonts w:cs="Times New Roman"/>
              <w:noProof/>
              <w:sz w:val="20"/>
              <w:szCs w:val="20"/>
            </w:rPr>
            <w:t>1</w:t>
          </w:r>
          <w:r w:rsidRPr="00AC0B8A">
            <w:rPr>
              <w:rFonts w:cs="Times New Roman"/>
              <w:sz w:val="20"/>
              <w:szCs w:val="20"/>
            </w:rPr>
            <w:fldChar w:fldCharType="end"/>
          </w:r>
          <w:r w:rsidRPr="00A16D0B">
            <w:rPr>
              <w:rFonts w:cs="Times New Roman"/>
              <w:sz w:val="20"/>
              <w:szCs w:val="20"/>
            </w:rPr>
            <w:t>/</w:t>
          </w:r>
          <w:r w:rsidRPr="00AC0B8A">
            <w:rPr>
              <w:rFonts w:cs="Times New Roman"/>
              <w:sz w:val="20"/>
              <w:szCs w:val="20"/>
            </w:rPr>
            <w:t>1</w:t>
          </w:r>
        </w:p>
      </w:tc>
    </w:tr>
  </w:tbl>
  <w:p w14:paraId="023399D2" w14:textId="77777777" w:rsidR="00AC0B8A" w:rsidRDefault="00AC0B8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BFC2" w14:textId="77777777" w:rsidR="00CD2866" w:rsidRDefault="00CD286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055536847">
    <w:abstractNumId w:val="8"/>
  </w:num>
  <w:num w:numId="2" w16cid:durableId="223760403">
    <w:abstractNumId w:val="6"/>
  </w:num>
  <w:num w:numId="3" w16cid:durableId="350767104">
    <w:abstractNumId w:val="5"/>
  </w:num>
  <w:num w:numId="4" w16cid:durableId="1412048716">
    <w:abstractNumId w:val="4"/>
  </w:num>
  <w:num w:numId="5" w16cid:durableId="1236237049">
    <w:abstractNumId w:val="7"/>
  </w:num>
  <w:num w:numId="6" w16cid:durableId="920943350">
    <w:abstractNumId w:val="3"/>
  </w:num>
  <w:num w:numId="7" w16cid:durableId="1586571310">
    <w:abstractNumId w:val="2"/>
  </w:num>
  <w:num w:numId="8" w16cid:durableId="1291979446">
    <w:abstractNumId w:val="1"/>
  </w:num>
  <w:num w:numId="9" w16cid:durableId="883640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42ED"/>
    <w:rsid w:val="0029639D"/>
    <w:rsid w:val="00326F90"/>
    <w:rsid w:val="00352E1B"/>
    <w:rsid w:val="004A1730"/>
    <w:rsid w:val="00754CB5"/>
    <w:rsid w:val="008142D2"/>
    <w:rsid w:val="0099174F"/>
    <w:rsid w:val="00AA1D8D"/>
    <w:rsid w:val="00AC0B8A"/>
    <w:rsid w:val="00B47730"/>
    <w:rsid w:val="00CB0664"/>
    <w:rsid w:val="00CD2866"/>
    <w:rsid w:val="00D27C86"/>
    <w:rsid w:val="00ED72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6A348"/>
  <w14:defaultImageDpi w14:val="300"/>
  <w15:docId w15:val="{52FA78CC-0695-7B41-B987-8900810A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Öğrenci Harç İşlemleri Uygulama Rehberi</dc:title>
  <dc:subject/>
  <dc:creator>Şeyda İşler</dc:creator>
  <cp:keywords/>
  <dc:description>generated by python-docx</dc:description>
  <cp:lastModifiedBy>Windows</cp:lastModifiedBy>
  <cp:revision>4</cp:revision>
  <dcterms:created xsi:type="dcterms:W3CDTF">2026-10-21T10:04:00Z</dcterms:created>
  <dcterms:modified xsi:type="dcterms:W3CDTF">2026-10-23T07:34:00Z</dcterms:modified>
  <cp:category/>
</cp:coreProperties>
</file>